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96D96" w14:textId="77777777" w:rsidR="00021B9D" w:rsidRDefault="008F36FB">
      <w:pPr>
        <w:jc w:val="center"/>
        <w:rPr>
          <w:sz w:val="22"/>
          <w:szCs w:val="22"/>
        </w:rPr>
      </w:pPr>
      <w:r>
        <w:rPr>
          <w:sz w:val="22"/>
          <w:szCs w:val="22"/>
        </w:rPr>
        <w:t>28/08/2015 TARİH VE 29459 SAYILI RESMÎ GAZETEDE YAYIMLANAN</w:t>
      </w:r>
    </w:p>
    <w:p w14:paraId="1B1DFEB8" w14:textId="77777777" w:rsidR="00021B9D" w:rsidRDefault="008F36FB">
      <w:pPr>
        <w:jc w:val="center"/>
      </w:pPr>
      <w:r>
        <w:rPr>
          <w:sz w:val="22"/>
          <w:szCs w:val="22"/>
        </w:rPr>
        <w:t>ARAŞTIRMA ALTYAPILARI SATIN ALMA VE İHALE YÖNETMELİĞİ 25 İNCİ MADDESİNİN BİRİNCİ FIKRASININ (a) BENDİ GEREĞİ PAZARLIK İHALE USULÜ  İLE İHALE EDİLECEK</w:t>
      </w:r>
    </w:p>
    <w:p w14:paraId="68C1898C" w14:textId="77777777" w:rsidR="00021B9D" w:rsidRDefault="008F36FB">
      <w:pPr>
        <w:tabs>
          <w:tab w:val="left" w:pos="566"/>
        </w:tabs>
        <w:jc w:val="center"/>
        <w:rPr>
          <w:b/>
        </w:rPr>
      </w:pPr>
      <w:r>
        <w:rPr>
          <w:b/>
        </w:rPr>
        <w:t>TÜRKİYE ULUSAL GÖZLEMEVLERİ YERLEŞKELERİ İÇİN</w:t>
      </w:r>
    </w:p>
    <w:p w14:paraId="63C69C3E" w14:textId="77777777" w:rsidR="00021B9D" w:rsidRDefault="008F36FB">
      <w:pPr>
        <w:tabs>
          <w:tab w:val="left" w:pos="566"/>
        </w:tabs>
        <w:jc w:val="center"/>
        <w:rPr>
          <w:b/>
        </w:rPr>
      </w:pPr>
      <w:r>
        <w:rPr>
          <w:b/>
        </w:rPr>
        <w:t>SİLAHLI ÖZEL GÜVENLİK HİZMET ALIM İŞİ</w:t>
      </w:r>
    </w:p>
    <w:p w14:paraId="5564F54D" w14:textId="77777777" w:rsidR="00021B9D" w:rsidRDefault="008F36FB">
      <w:pPr>
        <w:pBdr>
          <w:top w:val="nil"/>
          <w:left w:val="nil"/>
          <w:bottom w:val="nil"/>
          <w:right w:val="nil"/>
          <w:between w:val="nil"/>
        </w:pBdr>
        <w:spacing w:after="120"/>
        <w:jc w:val="center"/>
        <w:rPr>
          <w:rFonts w:ascii="Arial" w:eastAsia="Arial" w:hAnsi="Arial" w:cs="Arial"/>
          <w:b/>
        </w:rPr>
      </w:pPr>
      <w:r>
        <w:rPr>
          <w:rFonts w:eastAsia="Times New Roman"/>
          <w:b/>
        </w:rPr>
        <w:t>SÖZLEŞME TASARISI</w:t>
      </w:r>
    </w:p>
    <w:p w14:paraId="1D2371B4" w14:textId="77777777" w:rsidR="00021B9D" w:rsidRDefault="008F36FB">
      <w:pPr>
        <w:spacing w:before="120"/>
        <w:jc w:val="both"/>
      </w:pPr>
      <w:r>
        <w:rPr>
          <w:b/>
        </w:rPr>
        <w:t>Madd</w:t>
      </w:r>
      <w:r>
        <w:rPr>
          <w:b/>
        </w:rPr>
        <w:t>e 1 - Sözleşmenin tarafları</w:t>
      </w:r>
    </w:p>
    <w:p w14:paraId="73CDBAFD" w14:textId="77777777" w:rsidR="00021B9D" w:rsidRDefault="008F36FB">
      <w:pPr>
        <w:jc w:val="both"/>
      </w:pPr>
      <w:r>
        <w:t xml:space="preserve">Bu Sözleşme, bir tarafta </w:t>
      </w:r>
      <w:r>
        <w:rPr>
          <w:b/>
        </w:rPr>
        <w:t>Türkiye Ulusal Gözlemevleri Müdürlüğü</w:t>
      </w:r>
      <w:r>
        <w:t xml:space="preserve"> (bundan sonra İdare olarak anılacaktır) ile diğer tarafta ............................................................ (bundan sonra Yüklenici olarak anılacaktır) ar</w:t>
      </w:r>
      <w:r>
        <w:t xml:space="preserve">asında aşağıda yazılı şartlar dahilinde akdedilmiştir. </w:t>
      </w:r>
    </w:p>
    <w:p w14:paraId="368B6962" w14:textId="77777777" w:rsidR="00021B9D" w:rsidRDefault="008F36FB">
      <w:pPr>
        <w:spacing w:before="120"/>
        <w:jc w:val="both"/>
      </w:pPr>
      <w:r>
        <w:rPr>
          <w:b/>
        </w:rPr>
        <w:t>Madde 2 - Taraflara ilişkin bilgiler</w:t>
      </w:r>
    </w:p>
    <w:p w14:paraId="1D56969E" w14:textId="77777777" w:rsidR="00021B9D" w:rsidRDefault="008F36FB">
      <w:pPr>
        <w:jc w:val="both"/>
      </w:pPr>
      <w:r>
        <w:rPr>
          <w:b/>
        </w:rPr>
        <w:t>2.1.</w:t>
      </w:r>
      <w:r>
        <w:t xml:space="preserve"> İdarenin </w:t>
      </w:r>
    </w:p>
    <w:p w14:paraId="1DDCDFDA" w14:textId="77777777" w:rsidR="00021B9D" w:rsidRDefault="008F36FB">
      <w:pPr>
        <w:tabs>
          <w:tab w:val="left" w:pos="2694"/>
        </w:tabs>
        <w:ind w:left="284"/>
        <w:jc w:val="both"/>
      </w:pPr>
      <w:bookmarkStart w:id="0" w:name="_heading=h.qya4ru1gfa5y" w:colFirst="0" w:colLast="0"/>
      <w:bookmarkEnd w:id="0"/>
      <w:r>
        <w:t>a) Adı</w:t>
      </w:r>
      <w:r>
        <w:tab/>
        <w:t>: Türkiye Ulusal Gözlemevleri Müdürlüğü</w:t>
      </w:r>
    </w:p>
    <w:p w14:paraId="3D84675E" w14:textId="77777777" w:rsidR="00021B9D" w:rsidRDefault="008F36FB">
      <w:pPr>
        <w:tabs>
          <w:tab w:val="left" w:pos="2694"/>
        </w:tabs>
        <w:ind w:left="2694" w:hanging="2410"/>
        <w:jc w:val="both"/>
      </w:pPr>
      <w:bookmarkStart w:id="1" w:name="_heading=h.5pbjpliue0wv" w:colFirst="0" w:colLast="0"/>
      <w:bookmarkEnd w:id="1"/>
      <w:r>
        <w:t>b) Adresi</w:t>
      </w:r>
      <w:r>
        <w:tab/>
        <w:t>: Üniversite Mah. Prof. Dr. Lütfü Ülkümen Sok., ATASAM Binası, No: 8/3, 25050, Yakutiye / E</w:t>
      </w:r>
      <w:r>
        <w:t>RZURUM</w:t>
      </w:r>
    </w:p>
    <w:p w14:paraId="1B7E4B54" w14:textId="77777777" w:rsidR="00021B9D" w:rsidRDefault="008F36FB">
      <w:pPr>
        <w:tabs>
          <w:tab w:val="left" w:pos="2694"/>
        </w:tabs>
        <w:ind w:left="284"/>
        <w:jc w:val="both"/>
      </w:pPr>
      <w:r>
        <w:t>c) Telefon numarası</w:t>
      </w:r>
      <w:r>
        <w:tab/>
        <w:t xml:space="preserve">: +90 442 236 31 44 - 231 22 17 </w:t>
      </w:r>
      <w:r>
        <w:tab/>
      </w:r>
    </w:p>
    <w:p w14:paraId="571CA89C" w14:textId="77777777" w:rsidR="00021B9D" w:rsidRDefault="008F36FB">
      <w:pPr>
        <w:tabs>
          <w:tab w:val="left" w:pos="2694"/>
        </w:tabs>
        <w:ind w:left="284"/>
        <w:jc w:val="both"/>
      </w:pPr>
      <w:bookmarkStart w:id="2" w:name="_heading=h.kt9f7ov05oc5" w:colFirst="0" w:colLast="0"/>
      <w:bookmarkEnd w:id="2"/>
      <w:r>
        <w:t>ç) Faks numarası</w:t>
      </w:r>
      <w:r>
        <w:tab/>
        <w:t>: +90 442 236 59 34</w:t>
      </w:r>
    </w:p>
    <w:p w14:paraId="017D5360" w14:textId="77777777" w:rsidR="00021B9D" w:rsidRDefault="008F36FB">
      <w:pPr>
        <w:tabs>
          <w:tab w:val="left" w:pos="2694"/>
        </w:tabs>
        <w:ind w:left="284"/>
        <w:jc w:val="both"/>
      </w:pPr>
      <w:bookmarkStart w:id="3" w:name="_heading=h.bbni51knykmj" w:colFirst="0" w:colLast="0"/>
      <w:bookmarkEnd w:id="3"/>
      <w:r>
        <w:t>d) E-Tebligat adresi</w:t>
      </w:r>
      <w:r>
        <w:tab/>
        <w:t>: trgozlemevleri@hs01.kep.tr</w:t>
      </w:r>
    </w:p>
    <w:p w14:paraId="3FF4302A" w14:textId="77777777" w:rsidR="00021B9D" w:rsidRDefault="008F36FB">
      <w:pPr>
        <w:tabs>
          <w:tab w:val="left" w:pos="2694"/>
        </w:tabs>
        <w:ind w:left="284"/>
        <w:jc w:val="both"/>
      </w:pPr>
      <w:bookmarkStart w:id="4" w:name="_heading=h.6p7qb04zq8zo" w:colFirst="0" w:colLast="0"/>
      <w:bookmarkEnd w:id="4"/>
      <w:r>
        <w:t>e) e-posta adresi</w:t>
      </w:r>
      <w:r>
        <w:tab/>
        <w:t>: atasam@atauni.edu.tr</w:t>
      </w:r>
    </w:p>
    <w:p w14:paraId="15E88E22" w14:textId="77777777" w:rsidR="00021B9D" w:rsidRDefault="008F36FB">
      <w:pPr>
        <w:jc w:val="both"/>
      </w:pPr>
      <w:r>
        <w:rPr>
          <w:b/>
        </w:rPr>
        <w:t>2.2.</w:t>
      </w:r>
      <w:r>
        <w:t xml:space="preserve"> Yüklenicinin </w:t>
      </w:r>
    </w:p>
    <w:p w14:paraId="15A16940" w14:textId="77777777" w:rsidR="00021B9D" w:rsidRDefault="008F36FB">
      <w:pPr>
        <w:jc w:val="both"/>
      </w:pPr>
      <w:r>
        <w:t>a) Adı ve soyadı/Ticaret unvanı: ...............</w:t>
      </w:r>
      <w:r>
        <w:t xml:space="preserve">............................ </w:t>
      </w:r>
    </w:p>
    <w:p w14:paraId="6C4F66E2" w14:textId="77777777" w:rsidR="00021B9D" w:rsidRDefault="008F36FB">
      <w:pPr>
        <w:jc w:val="both"/>
      </w:pPr>
      <w:r>
        <w:t xml:space="preserve">b) T.C. Kimlik No: ............................................................... </w:t>
      </w:r>
    </w:p>
    <w:p w14:paraId="3D2AD381" w14:textId="77777777" w:rsidR="00021B9D" w:rsidRDefault="008F36FB">
      <w:pPr>
        <w:jc w:val="both"/>
      </w:pPr>
      <w:r>
        <w:t xml:space="preserve">c) Vergi Kimlik No: .............................................................. </w:t>
      </w:r>
    </w:p>
    <w:p w14:paraId="2F00C8D1" w14:textId="77777777" w:rsidR="00021B9D" w:rsidRDefault="008F36FB">
      <w:pPr>
        <w:jc w:val="both"/>
      </w:pPr>
      <w:r>
        <w:t xml:space="preserve">ç) Yüklenicinin tebligata esas adresi: ........................................... </w:t>
      </w:r>
    </w:p>
    <w:p w14:paraId="4C24C24E" w14:textId="77777777" w:rsidR="00021B9D" w:rsidRDefault="008F36FB">
      <w:pPr>
        <w:jc w:val="both"/>
      </w:pPr>
      <w:r>
        <w:t xml:space="preserve">d) Telefon numarası: ............................................................. </w:t>
      </w:r>
    </w:p>
    <w:p w14:paraId="393F1602" w14:textId="77777777" w:rsidR="00021B9D" w:rsidRDefault="008F36FB">
      <w:pPr>
        <w:jc w:val="both"/>
      </w:pPr>
      <w:r>
        <w:t>e) B</w:t>
      </w:r>
      <w:r>
        <w:t xml:space="preserve">ildirime esas faks numarası: ................................................. </w:t>
      </w:r>
    </w:p>
    <w:p w14:paraId="443C253D" w14:textId="77777777" w:rsidR="00021B9D" w:rsidRDefault="008F36FB">
      <w:pPr>
        <w:jc w:val="both"/>
      </w:pPr>
      <w:r>
        <w:t xml:space="preserve">f) Bildirime esas elektronik posta adresi (varsa): ............................... </w:t>
      </w:r>
    </w:p>
    <w:p w14:paraId="526D7F2F" w14:textId="77777777" w:rsidR="00021B9D" w:rsidRDefault="008F36FB">
      <w:pPr>
        <w:jc w:val="both"/>
      </w:pPr>
      <w:r>
        <w:t xml:space="preserve">g) Elektronik tebligat adresi : .................................................. </w:t>
      </w:r>
    </w:p>
    <w:p w14:paraId="4DB508BD" w14:textId="77777777" w:rsidR="00021B9D" w:rsidRDefault="008F36FB">
      <w:pPr>
        <w:jc w:val="both"/>
      </w:pPr>
      <w:r>
        <w:rPr>
          <w:b/>
        </w:rPr>
        <w:t>2.3.</w:t>
      </w:r>
      <w:r>
        <w:t xml:space="preserve"> Her</w:t>
      </w:r>
      <w:r>
        <w:t xml:space="preserve"> iki taraf, 2.1. ve 2.2. maddelerinde belirtilen adreslerini tebligat adresi olarak kabul etmişlerdir. Adres değişiklikleri usulüne uygun şekilde karşı tarafa tebliğ edilmedikçe, en son bildirilen adrese yapılacak tebliğ, ilgili tarafa yapılmış sayılır. </w:t>
      </w:r>
    </w:p>
    <w:p w14:paraId="351D0C42" w14:textId="77777777" w:rsidR="00021B9D" w:rsidRDefault="008F36FB">
      <w:pPr>
        <w:jc w:val="both"/>
      </w:pPr>
      <w:r>
        <w:rPr>
          <w:b/>
        </w:rPr>
        <w:t>2</w:t>
      </w:r>
      <w:r>
        <w:rPr>
          <w:b/>
        </w:rPr>
        <w:t>.4.</w:t>
      </w:r>
      <w:r>
        <w:t xml:space="preserve"> Taraflar, yazılı tebligatı daha sonra süresi içinde yapmak kaydıyla, kurye, faks veya elektronik posta gibi diğer yollarla da bildirim yapabilirler. </w:t>
      </w:r>
    </w:p>
    <w:p w14:paraId="366C1266" w14:textId="77777777" w:rsidR="00021B9D" w:rsidRDefault="008F36FB">
      <w:pPr>
        <w:spacing w:before="120"/>
        <w:jc w:val="both"/>
      </w:pPr>
      <w:r>
        <w:rPr>
          <w:b/>
        </w:rPr>
        <w:t>Madde 3 - Sözleşmenin dili</w:t>
      </w:r>
    </w:p>
    <w:p w14:paraId="6B0AA566" w14:textId="77777777" w:rsidR="00021B9D" w:rsidRDefault="008F36FB">
      <w:pPr>
        <w:jc w:val="both"/>
      </w:pPr>
      <w:r>
        <w:rPr>
          <w:b/>
        </w:rPr>
        <w:t>3.1.</w:t>
      </w:r>
      <w:r>
        <w:t xml:space="preserve"> Sözleşme Türkçe olarak hazırlanmıştır. </w:t>
      </w:r>
    </w:p>
    <w:p w14:paraId="12782BCD" w14:textId="77777777" w:rsidR="00021B9D" w:rsidRDefault="008F36FB">
      <w:pPr>
        <w:spacing w:before="120"/>
        <w:jc w:val="both"/>
      </w:pPr>
      <w:r>
        <w:rPr>
          <w:b/>
        </w:rPr>
        <w:t>Madde 4 - Tanımlar</w:t>
      </w:r>
    </w:p>
    <w:p w14:paraId="273500C3" w14:textId="77777777" w:rsidR="00021B9D" w:rsidRDefault="008F36FB">
      <w:pPr>
        <w:jc w:val="both"/>
      </w:pPr>
      <w:r>
        <w:rPr>
          <w:b/>
        </w:rPr>
        <w:t>4.1.</w:t>
      </w:r>
      <w:r>
        <w:t xml:space="preserve"> Bu Söz</w:t>
      </w:r>
      <w:r>
        <w:t>leşmenin uygulanmasında, 6550 sayılı Araştırma Altyapılarının Desteklenmesi̇ne Dai̇r Kanun ile ilgili yönetmelikler ve ihale dokümanını oluşturan diğer belgelerde yer alan tanımlar geçerlidir.</w:t>
      </w:r>
    </w:p>
    <w:p w14:paraId="376AEF8A" w14:textId="77777777" w:rsidR="00021B9D" w:rsidRDefault="008F36FB">
      <w:pPr>
        <w:spacing w:before="120"/>
        <w:jc w:val="both"/>
      </w:pPr>
      <w:r>
        <w:rPr>
          <w:b/>
        </w:rPr>
        <w:t>Madde 5- İş tanımı</w:t>
      </w:r>
    </w:p>
    <w:p w14:paraId="1C744B8A" w14:textId="77777777" w:rsidR="00021B9D" w:rsidRDefault="008F36FB">
      <w:pPr>
        <w:jc w:val="both"/>
      </w:pPr>
      <w:r>
        <w:rPr>
          <w:b/>
        </w:rPr>
        <w:t>5.1.</w:t>
      </w:r>
      <w:r>
        <w:t xml:space="preserve"> Sözleşme konusu iş, Türkiye Ulusal Gözlemevleri Yerleşkelerinde görev yapmak üzere 18 (onsekiz) Silahlı Özel Güvenlik Görevlisini kapsayan hizmet alımı işidir. İşin teknik özellikleri ve diğer ayrıntıları sözleşme ekinde yer alan ve ihale dokümanını oluşt</w:t>
      </w:r>
      <w:r>
        <w:t xml:space="preserve">uran belgelerde düzenlenmiştir. </w:t>
      </w:r>
    </w:p>
    <w:p w14:paraId="3482AEC5" w14:textId="77777777" w:rsidR="00021B9D" w:rsidRDefault="008F36FB">
      <w:pPr>
        <w:spacing w:before="120"/>
        <w:jc w:val="both"/>
      </w:pPr>
      <w:r>
        <w:rPr>
          <w:b/>
        </w:rPr>
        <w:t>Madde 6 - Sözleşmenin türü ve bedeli</w:t>
      </w:r>
    </w:p>
    <w:p w14:paraId="147799E7" w14:textId="77777777" w:rsidR="00021B9D" w:rsidRDefault="008F36FB">
      <w:pPr>
        <w:jc w:val="both"/>
      </w:pPr>
      <w:r>
        <w:rPr>
          <w:b/>
        </w:rPr>
        <w:t>6.1.</w:t>
      </w:r>
      <w:r>
        <w:t xml:space="preserve"> Bu sözleşme birim fiyat sözleşme olup, İdarece hazırlanmış cetvelde yer alan her bir iş kaleminin miktarı ile bu iş kalemleri için Yüklenici tarafından teklif edilen birim fiyatları</w:t>
      </w:r>
      <w:r>
        <w:t>n çarpımı sonucu bulunan tutarların toplamı olan .......................(rakam ve yazıyla).......................... bedel üzerinden akdedilmiştir. Yapılan işlerin bedellerinin ödenmesinde, birim fiyat teklif cetvelinde Yüklenicinin teklif ettiği ve sözleş</w:t>
      </w:r>
      <w:r>
        <w:t xml:space="preserve">me bedelinin tespitinde kullanılan birim fiyatlar esas alınır. </w:t>
      </w:r>
    </w:p>
    <w:p w14:paraId="4B5800B1" w14:textId="77777777" w:rsidR="00021B9D" w:rsidRDefault="00021B9D">
      <w:pPr>
        <w:jc w:val="both"/>
      </w:pPr>
    </w:p>
    <w:p w14:paraId="0A1F74F9" w14:textId="77777777" w:rsidR="00021B9D" w:rsidRDefault="008F36FB">
      <w:pPr>
        <w:spacing w:before="120"/>
        <w:jc w:val="both"/>
      </w:pPr>
      <w:r>
        <w:rPr>
          <w:b/>
        </w:rPr>
        <w:lastRenderedPageBreak/>
        <w:t>Madde 7 - Sözleşme bedeline dahil olan giderler</w:t>
      </w:r>
    </w:p>
    <w:p w14:paraId="73D732CB" w14:textId="77777777" w:rsidR="00021B9D" w:rsidRDefault="008F36FB">
      <w:pPr>
        <w:jc w:val="both"/>
      </w:pPr>
      <w:r>
        <w:rPr>
          <w:b/>
        </w:rPr>
        <w:t>7.1.</w:t>
      </w:r>
      <w:r>
        <w:t xml:space="preserve"> Taahhüdün (</w:t>
      </w:r>
      <w:r>
        <w:rPr>
          <w:i/>
        </w:rPr>
        <w:t>ilave işler nedeniyle meydana gelebilecek artışlar dahil</w:t>
      </w:r>
      <w:r>
        <w:t xml:space="preserve">) yerine getirilmesine ilişkin </w:t>
      </w:r>
    </w:p>
    <w:p w14:paraId="21C49ABF" w14:textId="56154816" w:rsidR="00021B9D" w:rsidRDefault="008F36FB">
      <w:pPr>
        <w:jc w:val="both"/>
      </w:pPr>
      <w:r>
        <w:t xml:space="preserve">İlgili mevzuat gereğince yapılacak </w:t>
      </w:r>
      <w:r w:rsidR="009E5F04">
        <w:t xml:space="preserve">TUG-Ofis ve ATASAM’a </w:t>
      </w:r>
      <w:r>
        <w:t>ulaş</w:t>
      </w:r>
      <w:r>
        <w:t xml:space="preserve">ım, vergi, resim ve harç, sözleşme damga vergisi gibi giderler ile İdari Şartnamenin 23. maddesinde belirtilen giderler sözleşme bedeline dahildir. İlgili mevzuatı uyarınca hesaplanacak Katma Değer Vergisi, sözleşme bedeline dahil olmayıp İdare tarafından </w:t>
      </w:r>
      <w:r>
        <w:t xml:space="preserve">Yükleniciye ödenecektir. </w:t>
      </w:r>
    </w:p>
    <w:p w14:paraId="097B522E" w14:textId="1C6541D1" w:rsidR="009E5F04" w:rsidRPr="009E5F04" w:rsidRDefault="009E5F04">
      <w:pPr>
        <w:jc w:val="both"/>
      </w:pPr>
      <w:r w:rsidRPr="009E5F04">
        <w:rPr>
          <w:b/>
          <w:bCs/>
        </w:rPr>
        <w:t>7.2.</w:t>
      </w:r>
      <w:r w:rsidRPr="009E5F04">
        <w:rPr>
          <w:sz w:val="22"/>
          <w:szCs w:val="22"/>
        </w:rPr>
        <w:t xml:space="preserve"> </w:t>
      </w:r>
      <w:r w:rsidRPr="009E5F04">
        <w:rPr>
          <w:b/>
          <w:bCs/>
        </w:rPr>
        <w:t>Kıdem tazminatı:</w:t>
      </w:r>
      <w:r w:rsidRPr="009E5F04">
        <w:t xml:space="preserve"> İlgili mevzuatlar uyarınca hesaplanacak olan </w:t>
      </w:r>
      <w:r w:rsidR="00BE55C8">
        <w:t xml:space="preserve">kıdem </w:t>
      </w:r>
      <w:r w:rsidRPr="009E5F04">
        <w:t>tazminat</w:t>
      </w:r>
      <w:r w:rsidR="00BE55C8">
        <w:t>ına</w:t>
      </w:r>
      <w:r w:rsidRPr="009E5F04">
        <w:t xml:space="preserve"> ait sorumluluk araştırma altyapısına aittir.</w:t>
      </w:r>
    </w:p>
    <w:p w14:paraId="0E7154C0" w14:textId="77777777" w:rsidR="00021B9D" w:rsidRDefault="008F36FB">
      <w:pPr>
        <w:spacing w:before="120"/>
        <w:jc w:val="both"/>
      </w:pPr>
      <w:r>
        <w:rPr>
          <w:b/>
        </w:rPr>
        <w:t>Madde 8 - Sözleşmenin ekleri</w:t>
      </w:r>
    </w:p>
    <w:p w14:paraId="2CCD088B" w14:textId="77777777" w:rsidR="00021B9D" w:rsidRDefault="008F36FB">
      <w:pPr>
        <w:jc w:val="both"/>
      </w:pPr>
      <w:r>
        <w:rPr>
          <w:b/>
        </w:rPr>
        <w:t>8.1.</w:t>
      </w:r>
      <w:r>
        <w:t xml:space="preserve"> İhale dokümanı, bu sözleşmenin eki ve ayrılmaz parçası olup, İdareyi ve Yükleniciyi bağlar. Ancak, sözleşme hükümleri ile ihale dokümanını oluşturan belgelerdeki hükümler arasında çelişki veya far</w:t>
      </w:r>
      <w:r>
        <w:t xml:space="preserve">klılık olması halinde, ihale dokümanında yer alan hükümler esas alınır. </w:t>
      </w:r>
    </w:p>
    <w:p w14:paraId="50CD7837" w14:textId="77777777" w:rsidR="00021B9D" w:rsidRDefault="008F36FB">
      <w:pPr>
        <w:jc w:val="both"/>
      </w:pPr>
      <w:r>
        <w:rPr>
          <w:b/>
        </w:rPr>
        <w:t>8.2.</w:t>
      </w:r>
      <w:r>
        <w:t xml:space="preserve"> İhale dokümanını oluşturan belgeler arasındaki öncelik sıralaması aşağıdaki gibidir: </w:t>
      </w:r>
    </w:p>
    <w:p w14:paraId="7589A6E6" w14:textId="77777777" w:rsidR="00021B9D" w:rsidRDefault="008F36FB">
      <w:pPr>
        <w:spacing w:line="261" w:lineRule="auto"/>
        <w:jc w:val="both"/>
      </w:pPr>
      <w:r>
        <w:t>a) 6550 Sayılı Araştırma Altyapılarının Desteklenmesine Dair Kanun ve Hizmet Alımı İhaleleri</w:t>
      </w:r>
      <w:r>
        <w:t xml:space="preserve"> Uygulama Yönetmeliği (ihale kapsamında verilmemiştir)</w:t>
      </w:r>
    </w:p>
    <w:p w14:paraId="3CD4CC5A" w14:textId="77777777" w:rsidR="00021B9D" w:rsidRDefault="008F36FB">
      <w:pPr>
        <w:spacing w:line="261" w:lineRule="auto"/>
        <w:jc w:val="both"/>
      </w:pPr>
      <w:r>
        <w:t>b) İdari Şartname.</w:t>
      </w:r>
    </w:p>
    <w:p w14:paraId="4AB069D8" w14:textId="77777777" w:rsidR="00021B9D" w:rsidRDefault="008F36FB">
      <w:pPr>
        <w:spacing w:line="261" w:lineRule="auto"/>
        <w:jc w:val="both"/>
      </w:pPr>
      <w:r>
        <w:t>c) Sözleşme Tasarısı.</w:t>
      </w:r>
    </w:p>
    <w:p w14:paraId="6CD95271" w14:textId="77777777" w:rsidR="00021B9D" w:rsidRDefault="008F36FB">
      <w:pPr>
        <w:spacing w:line="261" w:lineRule="auto"/>
        <w:jc w:val="both"/>
      </w:pPr>
      <w:r>
        <w:t>c) Genel Teknik Şartnameler.</w:t>
      </w:r>
    </w:p>
    <w:p w14:paraId="683CA41F" w14:textId="77777777" w:rsidR="00021B9D" w:rsidRDefault="008F36FB">
      <w:pPr>
        <w:spacing w:line="261" w:lineRule="auto"/>
        <w:jc w:val="both"/>
      </w:pPr>
      <w:r>
        <w:t>ç) Hizmet İşleri Genel Şartnamesi. (İhale dokümanı kapsamında verilmemiştir.)</w:t>
      </w:r>
    </w:p>
    <w:p w14:paraId="797128D4" w14:textId="77777777" w:rsidR="00021B9D" w:rsidRDefault="008F36FB">
      <w:pPr>
        <w:spacing w:line="261" w:lineRule="auto"/>
        <w:jc w:val="both"/>
      </w:pPr>
      <w:r>
        <w:t>d) Standart formlar.</w:t>
      </w:r>
    </w:p>
    <w:p w14:paraId="0538389E" w14:textId="77777777" w:rsidR="00021B9D" w:rsidRDefault="008F36FB">
      <w:pPr>
        <w:jc w:val="both"/>
      </w:pPr>
      <w:r>
        <w:rPr>
          <w:b/>
        </w:rPr>
        <w:t>8.3.</w:t>
      </w:r>
      <w:r>
        <w:t xml:space="preserve"> Zeyilnameler ait oldukları dokümanın öncelik sırasına sahiptir. </w:t>
      </w:r>
    </w:p>
    <w:p w14:paraId="58E0B294" w14:textId="77777777" w:rsidR="00021B9D" w:rsidRDefault="008F36FB">
      <w:pPr>
        <w:spacing w:before="120"/>
        <w:jc w:val="both"/>
      </w:pPr>
      <w:r>
        <w:rPr>
          <w:b/>
        </w:rPr>
        <w:t>Madde 9 - İşin süresi</w:t>
      </w:r>
    </w:p>
    <w:p w14:paraId="3F2FC5E9" w14:textId="77777777" w:rsidR="00021B9D" w:rsidRDefault="008F36FB">
      <w:pPr>
        <w:jc w:val="both"/>
      </w:pPr>
      <w:r>
        <w:rPr>
          <w:b/>
        </w:rPr>
        <w:t>9.1.</w:t>
      </w:r>
      <w:r>
        <w:t xml:space="preserve"> İşin süresi, işe başlama tarihinden itibaren </w:t>
      </w:r>
      <w:r>
        <w:rPr>
          <w:b/>
        </w:rPr>
        <w:t xml:space="preserve">365 </w:t>
      </w:r>
      <w:r>
        <w:t>gündür.</w:t>
      </w:r>
    </w:p>
    <w:p w14:paraId="26C855EF" w14:textId="77777777" w:rsidR="00021B9D" w:rsidRDefault="008F36FB">
      <w:pPr>
        <w:jc w:val="both"/>
      </w:pPr>
      <w:r>
        <w:rPr>
          <w:b/>
        </w:rPr>
        <w:t>9.2</w:t>
      </w:r>
      <w:r>
        <w:rPr>
          <w:b/>
        </w:rPr>
        <w:t>.</w:t>
      </w:r>
      <w:r>
        <w:t xml:space="preserve"> Bu sözleşmenin uygulanmasında sürelerin hesabı takvim günü esasına göre yapılmıştır. </w:t>
      </w:r>
    </w:p>
    <w:p w14:paraId="6E9586F1" w14:textId="77777777" w:rsidR="00021B9D" w:rsidRDefault="008F36FB">
      <w:pPr>
        <w:spacing w:before="120"/>
        <w:jc w:val="both"/>
      </w:pPr>
      <w:r>
        <w:rPr>
          <w:b/>
        </w:rPr>
        <w:t>Madde 10 - İşin yapılma yeri, işyeri teslim ve işe başlama tarihi</w:t>
      </w:r>
    </w:p>
    <w:p w14:paraId="7966B293" w14:textId="77777777" w:rsidR="00021B9D" w:rsidRDefault="008F36FB">
      <w:pPr>
        <w:jc w:val="both"/>
        <w:rPr>
          <w:sz w:val="22"/>
          <w:szCs w:val="22"/>
        </w:rPr>
      </w:pPr>
      <w:r>
        <w:rPr>
          <w:b/>
        </w:rPr>
        <w:t>10.1.</w:t>
      </w:r>
      <w:r>
        <w:t xml:space="preserve"> İşin yapılacağı yer/yerler: </w:t>
      </w:r>
      <w:r>
        <w:rPr>
          <w:sz w:val="22"/>
          <w:szCs w:val="22"/>
        </w:rPr>
        <w:t>Hizmet İdare’nin aşağıdaki 4 ayrı yerleşkesinde verilecektir.</w:t>
      </w:r>
    </w:p>
    <w:p w14:paraId="73DDA850" w14:textId="77777777" w:rsidR="00021B9D" w:rsidRDefault="008F36FB">
      <w:pPr>
        <w:numPr>
          <w:ilvl w:val="1"/>
          <w:numId w:val="2"/>
        </w:numPr>
        <w:tabs>
          <w:tab w:val="left" w:pos="566"/>
        </w:tabs>
        <w:ind w:left="851" w:hanging="224"/>
        <w:jc w:val="both"/>
        <w:rPr>
          <w:sz w:val="22"/>
          <w:szCs w:val="22"/>
        </w:rPr>
      </w:pPr>
      <w:bookmarkStart w:id="5" w:name="_heading=h.noe6ap1urxe9" w:colFirst="0" w:colLast="0"/>
      <w:bookmarkEnd w:id="5"/>
      <w:r>
        <w:rPr>
          <w:sz w:val="22"/>
          <w:szCs w:val="22"/>
          <w:u w:val="single"/>
        </w:rPr>
        <w:t>ATASAM</w:t>
      </w:r>
      <w:r>
        <w:rPr>
          <w:sz w:val="22"/>
          <w:szCs w:val="22"/>
        </w:rPr>
        <w:t>: Üniversite Mah. Prof. Dr. Lütfü Türkmen Sok., ATASAM Binası, No: 8/3, 25050, Yakutiye / ERZURUM</w:t>
      </w:r>
    </w:p>
    <w:p w14:paraId="198EE918" w14:textId="77777777" w:rsidR="00021B9D" w:rsidRDefault="008F36FB">
      <w:pPr>
        <w:numPr>
          <w:ilvl w:val="1"/>
          <w:numId w:val="2"/>
        </w:numPr>
        <w:tabs>
          <w:tab w:val="left" w:pos="566"/>
        </w:tabs>
        <w:ind w:left="851" w:hanging="224"/>
        <w:jc w:val="both"/>
        <w:rPr>
          <w:sz w:val="22"/>
          <w:szCs w:val="22"/>
        </w:rPr>
      </w:pPr>
      <w:bookmarkStart w:id="6" w:name="_heading=h.fgeyn5m2k79b" w:colFirst="0" w:colLast="0"/>
      <w:bookmarkEnd w:id="6"/>
      <w:r>
        <w:rPr>
          <w:sz w:val="22"/>
          <w:szCs w:val="22"/>
          <w:u w:val="single"/>
        </w:rPr>
        <w:t>ATASAM-DAG</w:t>
      </w:r>
      <w:r>
        <w:rPr>
          <w:sz w:val="22"/>
          <w:szCs w:val="22"/>
        </w:rPr>
        <w:t>: Konaklı Mah. Doğu Anadolu Gözlemevi (DAG) Yolu, Palandöken / ERZURUM (Taşra - 3170 m rakım)</w:t>
      </w:r>
    </w:p>
    <w:p w14:paraId="1A910414" w14:textId="77777777" w:rsidR="00021B9D" w:rsidRDefault="008F36FB">
      <w:pPr>
        <w:numPr>
          <w:ilvl w:val="1"/>
          <w:numId w:val="2"/>
        </w:numPr>
        <w:tabs>
          <w:tab w:val="left" w:pos="566"/>
        </w:tabs>
        <w:ind w:left="851" w:hanging="224"/>
        <w:jc w:val="both"/>
        <w:rPr>
          <w:sz w:val="22"/>
          <w:szCs w:val="22"/>
        </w:rPr>
      </w:pPr>
      <w:bookmarkStart w:id="7" w:name="_heading=h.5rolhlu4bqt" w:colFirst="0" w:colLast="0"/>
      <w:bookmarkEnd w:id="7"/>
      <w:r>
        <w:rPr>
          <w:sz w:val="22"/>
          <w:szCs w:val="22"/>
          <w:u w:val="single"/>
        </w:rPr>
        <w:t>TUG Ofis</w:t>
      </w:r>
      <w:r>
        <w:rPr>
          <w:sz w:val="22"/>
          <w:szCs w:val="22"/>
        </w:rPr>
        <w:t>: Pınarbaşı Mah. Dumlupınar Bul. Akdeniz Ünive</w:t>
      </w:r>
      <w:r>
        <w:rPr>
          <w:sz w:val="22"/>
          <w:szCs w:val="22"/>
        </w:rPr>
        <w:t>rsitesi Yerleşkesi No:402/1, 07350, Konyaaltı / ANTALYA</w:t>
      </w:r>
    </w:p>
    <w:p w14:paraId="48563C3F" w14:textId="77777777" w:rsidR="00021B9D" w:rsidRDefault="008F36FB">
      <w:pPr>
        <w:numPr>
          <w:ilvl w:val="1"/>
          <w:numId w:val="2"/>
        </w:numPr>
        <w:tabs>
          <w:tab w:val="left" w:pos="566"/>
        </w:tabs>
        <w:ind w:left="851" w:hanging="224"/>
        <w:jc w:val="both"/>
        <w:rPr>
          <w:sz w:val="22"/>
          <w:szCs w:val="22"/>
        </w:rPr>
      </w:pPr>
      <w:bookmarkStart w:id="8" w:name="_heading=h.la6zhob5ufqf" w:colFirst="0" w:colLast="0"/>
      <w:bookmarkEnd w:id="8"/>
      <w:r>
        <w:rPr>
          <w:sz w:val="22"/>
          <w:szCs w:val="22"/>
          <w:u w:val="single"/>
        </w:rPr>
        <w:t>TUG</w:t>
      </w:r>
      <w:r>
        <w:rPr>
          <w:sz w:val="22"/>
          <w:szCs w:val="22"/>
        </w:rPr>
        <w:t>: Bakırlı Tepe, 07070, Saklıkent / ANTALYA (Taşra - 2550m rakım)</w:t>
      </w:r>
    </w:p>
    <w:p w14:paraId="2F521395" w14:textId="77777777" w:rsidR="00021B9D" w:rsidRDefault="008F36FB">
      <w:pPr>
        <w:jc w:val="both"/>
      </w:pPr>
      <w:r>
        <w:rPr>
          <w:b/>
        </w:rPr>
        <w:t>10.2.</w:t>
      </w:r>
      <w:r>
        <w:t xml:space="preserve"> İşyerinin teslimine ilişkin esaslar ve işe başlama tarihi: Sözleşmenin imzalandığı tarihten itibaren 15 (onbeş) gün içinde işy</w:t>
      </w:r>
      <w:r>
        <w:t>eri teslimi yapılarak işe başlanır. Yüklenici veya vekili ile İdare yetkilisi/yetkilileri arasında düzenlenen işyeri teslim tutanağının imzalanması ile yükleniciye işyeri teslimi yapılmış olur. Ancak, işyeri teslim tutanağında, işyeri tesliminin, tutanağın</w:t>
      </w:r>
      <w:r>
        <w:t xml:space="preserve"> onaylanması halinde gerçekleşmiş olacağının belirtilmesi halinde, tutanağın onaylandığının yükleniciye tebliğ edildiği tarihte işyeri teslimi yapılmış sayılır. </w:t>
      </w:r>
    </w:p>
    <w:p w14:paraId="7AC5F4AC" w14:textId="77777777" w:rsidR="00021B9D" w:rsidRDefault="008F36FB">
      <w:pPr>
        <w:spacing w:before="120"/>
        <w:jc w:val="both"/>
      </w:pPr>
      <w:r>
        <w:rPr>
          <w:b/>
        </w:rPr>
        <w:t>Madde 11 - Teminata ilişkin hükümler</w:t>
      </w:r>
    </w:p>
    <w:p w14:paraId="17485782" w14:textId="77777777" w:rsidR="00021B9D" w:rsidRDefault="008F36FB">
      <w:pPr>
        <w:jc w:val="both"/>
      </w:pPr>
      <w:r>
        <w:rPr>
          <w:b/>
        </w:rPr>
        <w:t>11.1.</w:t>
      </w:r>
      <w:r>
        <w:t xml:space="preserve"> Kesin teminat </w:t>
      </w:r>
    </w:p>
    <w:p w14:paraId="4D51D4CB" w14:textId="77777777" w:rsidR="00021B9D" w:rsidRDefault="008F36FB">
      <w:pPr>
        <w:jc w:val="both"/>
      </w:pPr>
      <w:r>
        <w:rPr>
          <w:b/>
        </w:rPr>
        <w:t>11.1.1.</w:t>
      </w:r>
      <w:r>
        <w:t xml:space="preserve"> Yüklenici bu işe ilişkin ola</w:t>
      </w:r>
      <w:r>
        <w:t xml:space="preserve">rak .............................   (........................) kesin teminat vermiştir. </w:t>
      </w:r>
    </w:p>
    <w:p w14:paraId="575D3CEC" w14:textId="77777777" w:rsidR="00021B9D" w:rsidRDefault="008F36FB">
      <w:pPr>
        <w:jc w:val="both"/>
      </w:pPr>
      <w:r>
        <w:rPr>
          <w:b/>
        </w:rPr>
        <w:t>11.1.2.</w:t>
      </w:r>
      <w:r>
        <w:t xml:space="preserve"> Kesin teminat mektubunun süresi ../../.... tarihine kadardır. Kanunda veya sözleşmede belirtilen haller ile cezalı çalışma nedeniyle kabulün gecikeceğinin anla</w:t>
      </w:r>
      <w:r>
        <w:t xml:space="preserve">şılması durumunda teminat mektubunun süresi de işteki gecikmeyi karşılayacak şekilde uzatılır. </w:t>
      </w:r>
    </w:p>
    <w:p w14:paraId="2EF70705" w14:textId="77777777" w:rsidR="00021B9D" w:rsidRDefault="008F36FB">
      <w:pPr>
        <w:jc w:val="both"/>
      </w:pPr>
      <w:r>
        <w:rPr>
          <w:b/>
        </w:rPr>
        <w:t>11.2.</w:t>
      </w:r>
      <w:r>
        <w:t xml:space="preserve"> Ek kesin teminat </w:t>
      </w:r>
    </w:p>
    <w:p w14:paraId="55D52A20" w14:textId="77777777" w:rsidR="00021B9D" w:rsidRDefault="008F36FB">
      <w:pPr>
        <w:jc w:val="both"/>
      </w:pPr>
      <w:r>
        <w:rPr>
          <w:b/>
        </w:rPr>
        <w:t>11.2.1.</w:t>
      </w:r>
      <w:r>
        <w:t xml:space="preserve"> Fiyat farkı ödenmesi öngörülen işlerde, fiyat farkı olarak ödenecek bedelin ve /veya iş artışı olması halinde bu artış tutarının % 4'ü oranında teminat olarak kabul edilen değerler üzerinden ek kesin teminat alınır. Fiyat farkı olarak ödenecek bedel üzeri</w:t>
      </w:r>
      <w:r>
        <w:t xml:space="preserve">nden hesaplanan ek kesin teminat miktarı hakedişlerden kesinti yapılmak suretiyle de karşılanabilir. </w:t>
      </w:r>
    </w:p>
    <w:p w14:paraId="6DBDE943" w14:textId="77777777" w:rsidR="00021B9D" w:rsidRDefault="008F36FB">
      <w:pPr>
        <w:jc w:val="both"/>
      </w:pPr>
      <w:r>
        <w:rPr>
          <w:b/>
        </w:rPr>
        <w:lastRenderedPageBreak/>
        <w:t>11.2.2.</w:t>
      </w:r>
      <w:r>
        <w:t xml:space="preserve"> Ek kesin teminatın teminat mektubu olması halinde, ek kesin teminat mektubunun süresi, kesin teminat mektubunun süresinden daha az olamaz. </w:t>
      </w:r>
    </w:p>
    <w:p w14:paraId="29AA8ECD" w14:textId="77777777" w:rsidR="00021B9D" w:rsidRDefault="008F36FB">
      <w:pPr>
        <w:jc w:val="both"/>
      </w:pPr>
      <w:r>
        <w:rPr>
          <w:b/>
        </w:rPr>
        <w:t>11.3.</w:t>
      </w:r>
      <w:r>
        <w:t xml:space="preserve"> </w:t>
      </w:r>
      <w:r>
        <w:t xml:space="preserve">Yüklenici tarafından verilen kesin ve ek kesin teminat, ilgili mevzuatta belirtilen değerlerle değiştirilebilir. </w:t>
      </w:r>
    </w:p>
    <w:p w14:paraId="0F3511D6" w14:textId="77777777" w:rsidR="00021B9D" w:rsidRDefault="008F36FB">
      <w:pPr>
        <w:jc w:val="both"/>
      </w:pPr>
      <w:r>
        <w:rPr>
          <w:b/>
        </w:rPr>
        <w:t>11.4.</w:t>
      </w:r>
      <w:r>
        <w:t xml:space="preserve"> Kesin teminat ve ek kesin teminatın geri verilmesi: </w:t>
      </w:r>
    </w:p>
    <w:p w14:paraId="01F9FD89" w14:textId="77777777" w:rsidR="00021B9D" w:rsidRDefault="008F36FB">
      <w:pPr>
        <w:jc w:val="both"/>
      </w:pPr>
      <w:r>
        <w:rPr>
          <w:b/>
        </w:rPr>
        <w:t>11.4.1.</w:t>
      </w:r>
      <w:r>
        <w:t xml:space="preserve"> Taahhüdün, sözleşme ve ihale dokümanı hükümlerine uygun olarak yerine getir</w:t>
      </w:r>
      <w:r>
        <w:t>ildiği ve Yüklenicinin bu işten dolayı idareye herhangi bir borcunun olmadığı tespit edildikten sonra, Sosyal Güvenlik Kurumundan alınan ilişiksiz belgesinin İdareye verilmesinin ardından kesin teminat ve varsa ek kesin teminatların tamamı, Yükleniciye iad</w:t>
      </w:r>
      <w:r>
        <w:t xml:space="preserve">e edilecektir. </w:t>
      </w:r>
    </w:p>
    <w:p w14:paraId="6E802C7C" w14:textId="77777777" w:rsidR="00021B9D" w:rsidRDefault="008F36FB">
      <w:pPr>
        <w:jc w:val="both"/>
      </w:pPr>
      <w:r>
        <w:rPr>
          <w:b/>
        </w:rPr>
        <w:t>11.4.2.</w:t>
      </w:r>
      <w:r>
        <w:t xml:space="preserve"> Yüklenicinin bu iş nedeniyle İdareye ve Sosyal Güvenlik Kurumuna olan borçları ile ücret ve ücret sayılan ödemelerden yapılan kanuni vergi kesintilerinin hizmetin kabul tarihine kadar ödenmemesi durumunda protesto çekmeye ve hüküm a</w:t>
      </w:r>
      <w:r>
        <w:t xml:space="preserve">lmaya gerek kalmaksızın kesin ve ek kesin teminat paraya çevrilerek borçlarına karşılık mahsup edilir, varsa kalanı Yükleniciye iade edilir. </w:t>
      </w:r>
    </w:p>
    <w:p w14:paraId="46378856" w14:textId="77777777" w:rsidR="00021B9D" w:rsidRDefault="008F36FB">
      <w:pPr>
        <w:jc w:val="both"/>
      </w:pPr>
      <w:r>
        <w:rPr>
          <w:b/>
        </w:rPr>
        <w:t>11.4.3.</w:t>
      </w:r>
      <w:r>
        <w:t xml:space="preserve"> Yukarıdaki hükümlere göre mahsup işlemi yapılmasına gerek bulunmayan hallerde; kesin hesap ve kabul tutanağının onaylanmasından itibaren iki yıl içinde idarenin yazılı uyarısına rağmen talep edilmemesi nedeniyle iade edilemeyen kesin teminat mektupları hü</w:t>
      </w:r>
      <w:r>
        <w:t xml:space="preserve">kümsüz kalır ve düzenleyen bankaya veya sigorta şirketine iade edilir. Teminat mektubu dışındaki teminatlar sürenin bitiminde Hazineye gelir kaydedilir. </w:t>
      </w:r>
    </w:p>
    <w:p w14:paraId="5B761C63" w14:textId="77777777" w:rsidR="00021B9D" w:rsidRDefault="008F36FB">
      <w:pPr>
        <w:jc w:val="both"/>
      </w:pPr>
      <w:r>
        <w:rPr>
          <w:b/>
        </w:rPr>
        <w:t>11.5.</w:t>
      </w:r>
      <w:r>
        <w:t xml:space="preserve"> Her ne suretle olursa olsun, İdarece alınan teminatlar haczedilemez ve üzerine ihtiyati tedbir k</w:t>
      </w:r>
      <w:r>
        <w:t xml:space="preserve">onulamaz. </w:t>
      </w:r>
    </w:p>
    <w:p w14:paraId="5D2BF74D" w14:textId="77777777" w:rsidR="00021B9D" w:rsidRDefault="008F36FB">
      <w:pPr>
        <w:spacing w:before="120"/>
        <w:jc w:val="both"/>
      </w:pPr>
      <w:r>
        <w:rPr>
          <w:b/>
        </w:rPr>
        <w:t>Madde 12 - Ödeme yeri ve şartları</w:t>
      </w:r>
    </w:p>
    <w:p w14:paraId="7ABB300B" w14:textId="77777777" w:rsidR="00021B9D" w:rsidRDefault="008F36FB">
      <w:pPr>
        <w:jc w:val="both"/>
      </w:pPr>
      <w:r>
        <w:rPr>
          <w:b/>
        </w:rPr>
        <w:t>12.1.</w:t>
      </w:r>
      <w:r>
        <w:t xml:space="preserve"> Sözleşme bedeli (ilave işler nedeniyle meydana gelebilecek artışlara ilişkin bedel dahil) İdarece ve ilgili mevzuattaki hatalı, kusurlu ve eksik işlere ilişkin hükümler saklı kalmak kaydıyla aşağıda öngörü</w:t>
      </w:r>
      <w:r>
        <w:t xml:space="preserve">len plan ve şartlar çerçevesinde ödenecektir: </w:t>
      </w:r>
    </w:p>
    <w:p w14:paraId="7A2F057C" w14:textId="77777777" w:rsidR="00021B9D" w:rsidRDefault="008F36FB">
      <w:pPr>
        <w:numPr>
          <w:ilvl w:val="0"/>
          <w:numId w:val="1"/>
        </w:numPr>
        <w:pBdr>
          <w:top w:val="nil"/>
          <w:left w:val="nil"/>
          <w:bottom w:val="nil"/>
          <w:right w:val="nil"/>
          <w:between w:val="nil"/>
        </w:pBdr>
        <w:jc w:val="both"/>
      </w:pPr>
      <w:r>
        <w:t>Geçici hakediş raporları yüklenicinin başvurusu üzerine, sözleşme veya eklerinde aksine bir hüküm bulunmadıkça ayda bir defa düzenlenir.</w:t>
      </w:r>
    </w:p>
    <w:p w14:paraId="78F27109" w14:textId="77777777" w:rsidR="00021B9D" w:rsidRDefault="008F36FB">
      <w:pPr>
        <w:numPr>
          <w:ilvl w:val="0"/>
          <w:numId w:val="1"/>
        </w:numPr>
        <w:pBdr>
          <w:top w:val="nil"/>
          <w:left w:val="nil"/>
          <w:bottom w:val="nil"/>
          <w:right w:val="nil"/>
          <w:between w:val="nil"/>
        </w:pBdr>
        <w:jc w:val="both"/>
      </w:pPr>
      <w:r>
        <w:t>İşe başladığından beri meydana getirilen işler, kontrol teşkilatı tarafı</w:t>
      </w:r>
      <w:r>
        <w:t>ndan yüklenici veya yetkilisi ile birlikte hesaplanır.</w:t>
      </w:r>
    </w:p>
    <w:p w14:paraId="07E76461" w14:textId="77777777" w:rsidR="00021B9D" w:rsidRDefault="008F36FB">
      <w:pPr>
        <w:numPr>
          <w:ilvl w:val="0"/>
          <w:numId w:val="1"/>
        </w:numPr>
        <w:pBdr>
          <w:top w:val="nil"/>
          <w:left w:val="nil"/>
          <w:bottom w:val="nil"/>
          <w:right w:val="nil"/>
          <w:between w:val="nil"/>
        </w:pBdr>
        <w:jc w:val="both"/>
      </w:pPr>
      <w:r>
        <w:t>İhale konusu iş kapsamında, Resmi Gazetenin 31.08.2013 tarih ve 28751 sayısında 2013/5215 karar sayısı ile yayımlanan ve 24.02.2022 tarih ve 31760 sayısında 2022/5202 karar sayısı ile değişiklik yapıla</w:t>
      </w:r>
      <w:r>
        <w:t>n 4734 sayılı Kamu İhale Kanununa Göre İhale Edilen Hizmet Alımlarında Uygulanacak Fiyat Farkına İlişkin Esaslar çerçevesinde uygulama yapılacaktır.</w:t>
      </w:r>
    </w:p>
    <w:p w14:paraId="53028553" w14:textId="77777777" w:rsidR="00021B9D" w:rsidRDefault="008F36FB">
      <w:pPr>
        <w:numPr>
          <w:ilvl w:val="0"/>
          <w:numId w:val="1"/>
        </w:numPr>
        <w:pBdr>
          <w:top w:val="nil"/>
          <w:left w:val="nil"/>
          <w:bottom w:val="nil"/>
          <w:right w:val="nil"/>
          <w:between w:val="nil"/>
        </w:pBdr>
        <w:jc w:val="both"/>
      </w:pPr>
      <w:r>
        <w:t>Hizmet İşleri Genel Şartnamesinin 4. maddesine göre Yüklenici vekili; Sözleşme konusu işle ilgili olarak yü</w:t>
      </w:r>
      <w:r>
        <w:t>kleniciyi temsil eden, o iş için idarenin kabulünden sonra yükleniciden noterce düzenlenmiş bir vekaletname ile tam yetki almış gerçek kişiyi ifade etmektedir.</w:t>
      </w:r>
    </w:p>
    <w:p w14:paraId="22C1A1D0" w14:textId="77777777" w:rsidR="00021B9D" w:rsidRDefault="008F36FB">
      <w:pPr>
        <w:numPr>
          <w:ilvl w:val="0"/>
          <w:numId w:val="1"/>
        </w:numPr>
        <w:pBdr>
          <w:top w:val="nil"/>
          <w:left w:val="nil"/>
          <w:bottom w:val="nil"/>
          <w:right w:val="nil"/>
          <w:between w:val="nil"/>
        </w:pBdr>
        <w:jc w:val="both"/>
      </w:pPr>
      <w:r>
        <w:t xml:space="preserve">Düzenlenen hakediş raporunun işleme konulabilmesi için, yüklenici veya işbaşında bulunan vekili </w:t>
      </w:r>
      <w:r>
        <w:t>tarafından imzalanmış olması gereklidir.</w:t>
      </w:r>
    </w:p>
    <w:p w14:paraId="7969682C" w14:textId="77777777" w:rsidR="00021B9D" w:rsidRDefault="008F36FB">
      <w:pPr>
        <w:numPr>
          <w:ilvl w:val="0"/>
          <w:numId w:val="1"/>
        </w:numPr>
        <w:pBdr>
          <w:top w:val="nil"/>
          <w:left w:val="nil"/>
          <w:bottom w:val="nil"/>
          <w:right w:val="nil"/>
          <w:between w:val="nil"/>
        </w:pBdr>
        <w:jc w:val="both"/>
      </w:pPr>
      <w:r>
        <w:t>Yüklenici veya vekili, bildirilen günde, hakedişe esas hesaplamaların yapılmasında hazır bulunmazsa kontrol teşkilatı hesaplamaları tek başına yaparak hakediş raporunu düzenler ve yüklenicinin bu husustaki itirazlar</w:t>
      </w:r>
      <w:r>
        <w:t>ı kabul edilmez.</w:t>
      </w:r>
    </w:p>
    <w:p w14:paraId="5BCE685A" w14:textId="77777777" w:rsidR="00021B9D" w:rsidRDefault="008F36FB">
      <w:pPr>
        <w:numPr>
          <w:ilvl w:val="0"/>
          <w:numId w:val="1"/>
        </w:numPr>
        <w:pBdr>
          <w:top w:val="nil"/>
          <w:left w:val="nil"/>
          <w:bottom w:val="nil"/>
          <w:right w:val="nil"/>
          <w:between w:val="nil"/>
        </w:pBdr>
        <w:jc w:val="both"/>
      </w:pPr>
      <w:r>
        <w:t>Hakediş raporu düzenlendikten sonra bir hafta içinde yüklenici raporu imzalamazsa kontrol teşkilatı, hakediş raporunu idareye gönderir ve rapor yüklenici tarafından imzalanıncaya kadar idarede hiçbir işlem yapılmaksızın bekletilir. Yükleni</w:t>
      </w:r>
      <w:r>
        <w:t>ci hakediş raporlarını zamanında imzalamazsa, ödemede meydana gelecek gecikmeden dolayı hiçbir şikayet ve istekte bulunamaz.</w:t>
      </w:r>
    </w:p>
    <w:p w14:paraId="18863504" w14:textId="77777777" w:rsidR="00021B9D" w:rsidRDefault="008F36FB">
      <w:pPr>
        <w:numPr>
          <w:ilvl w:val="0"/>
          <w:numId w:val="1"/>
        </w:numPr>
        <w:pBdr>
          <w:top w:val="nil"/>
          <w:left w:val="nil"/>
          <w:bottom w:val="nil"/>
          <w:right w:val="nil"/>
          <w:between w:val="nil"/>
        </w:pBdr>
        <w:jc w:val="both"/>
      </w:pPr>
      <w:r>
        <w:t xml:space="preserve">Hazırlanan ve iki tarafça imzalanmış bulunan geçici hakediş raporu, tahakkuk işlemi yapılıncaya kadar, yetkili makamlar tarafından </w:t>
      </w:r>
      <w:r>
        <w:t>düzeltilebilir. Ancak bu düzeltme sırasında eski rakam ve yazıların okunabilir şekilde çizilmiş olarak hakediş raporunda bulunması ve düzeltme yapan yetkililerin imzasını taşıması gereklidir. Ancak bu düzeltmeler yeniden sayfa düzenlemeyi gerektirecek ölçü</w:t>
      </w:r>
      <w:r>
        <w:t>de fazla ise, esas sayfa üzerinde düzeltmenin yapıldığına ilişkin açıklama bulunmak şartı ile yeniden bir sayfa düzenlenip hakediş raporuna eklenir.</w:t>
      </w:r>
    </w:p>
    <w:p w14:paraId="6FAC98A4" w14:textId="77777777" w:rsidR="00021B9D" w:rsidRDefault="008F36FB">
      <w:pPr>
        <w:numPr>
          <w:ilvl w:val="0"/>
          <w:numId w:val="1"/>
        </w:numPr>
        <w:pBdr>
          <w:top w:val="nil"/>
          <w:left w:val="nil"/>
          <w:bottom w:val="nil"/>
          <w:right w:val="nil"/>
          <w:between w:val="nil"/>
        </w:pBdr>
        <w:jc w:val="both"/>
      </w:pPr>
      <w:r>
        <w:lastRenderedPageBreak/>
        <w:t>Aylık hakediş tutarına, varsa sözleşmede öngörülen fiyat farkı dahil edilir. Bulunan miktara, ilgili mevzua</w:t>
      </w:r>
      <w:r>
        <w:t>ta göre hesaplanacak Katma Değer Vergisi (KDV) eklenir. Bu miktardan sözleşmede yazılı kesintiler, varsa yüklenicinin idareye olan borçları ve cezalar ile kanunen alınması gereken vergiler kesilir. Hakediş raporu, yüklenici veya vekili tarafından imzalandı</w:t>
      </w:r>
      <w:r>
        <w:t>ğı tarihten sonra ödeme yapılır.</w:t>
      </w:r>
    </w:p>
    <w:p w14:paraId="4B68C2A4" w14:textId="77777777" w:rsidR="00021B9D" w:rsidRDefault="008F36FB">
      <w:pPr>
        <w:numPr>
          <w:ilvl w:val="0"/>
          <w:numId w:val="1"/>
        </w:numPr>
        <w:pBdr>
          <w:top w:val="nil"/>
          <w:left w:val="nil"/>
          <w:bottom w:val="nil"/>
          <w:right w:val="nil"/>
          <w:between w:val="nil"/>
        </w:pBdr>
        <w:jc w:val="both"/>
      </w:pPr>
      <w:r>
        <w:t xml:space="preserve">Yüklenici, bu sözleşme kapsamında çalıştırdığı tüm personelin işvereni olarak; İş Kanunu, SGK Kanunu, SGK Prim ve İdari Para Cezası Borçlarının Hakedişlerden Mahsubu, Ödenmesi ve İlişiksizlik Belgesinin Aranması Hakkındaki </w:t>
      </w:r>
      <w:r>
        <w:t>Yönetmelik, çalışma hayatı ile ilgili diğer kanun, tüzük ve yönetmeliklere göre; personelinin her türlü ücret, vergi, harç, SGK ve İşsizlik Sigortası Primi v.s. tüm yasal yükümlülüklerini eksiksiz olarak süresi içinde yerine getirecek ve bunlarla ilgili (Ü</w:t>
      </w:r>
      <w:r>
        <w:t>cret Bordrosu, Aylık Sigorta Primleri Bildirgesi, SGK Borcu Yoktur Belgesi Yüklenicinin, SGK'ya idari para cezası, prim ve prime ilişkin gecikme cezası, gecikme zammı ve diğer ferilerden oluşan borçlarının olmadığını belirten belge, Muhtasar Beyanname ve V</w:t>
      </w:r>
      <w:r>
        <w:t>ergi Tahsil Alındısı) belgeleri her ay düzenleyeceği faturanın ekinde araştırma altyapısına verecektir. Belgelerde eksiklik tespit edildiği takdirde, eksiklik giderilinceye kadar istihkak ödenmeyecektir.</w:t>
      </w:r>
    </w:p>
    <w:p w14:paraId="0CFFD92F" w14:textId="77777777" w:rsidR="00021B9D" w:rsidRDefault="008F36FB">
      <w:pPr>
        <w:numPr>
          <w:ilvl w:val="0"/>
          <w:numId w:val="1"/>
        </w:numPr>
        <w:pBdr>
          <w:top w:val="nil"/>
          <w:left w:val="nil"/>
          <w:bottom w:val="nil"/>
          <w:right w:val="nil"/>
          <w:between w:val="nil"/>
        </w:pBdr>
        <w:jc w:val="both"/>
      </w:pPr>
      <w:r>
        <w:t>Yükleniciler, 6740 sayılı Bireysel Emeklilik Tasarru</w:t>
      </w:r>
      <w:r>
        <w:t>f ve Yatırım Sistemi Kanununda Değişiklik Yapılmasına Dair Kanun gereği 45 yaşın altında çalıştırdıkları tüm personelleri Otomatik Katılım sistemi kapsamında bireysel emeklilik sistemine dahil etmek zorundadır. Personel ücretlerinden işveren tarafından kes</w:t>
      </w:r>
      <w:r>
        <w:t>ilecek çalışan katkı payı tutarı, prime esas kazancın %3’ü olarak hesaplanarak personel maaşlarının hesaba geçtiği günü takip eden ilk iş günü BES şirketine aktarılacaktır. Yüklenici katkı payı tutarlarının BES şirketine aktarıldığına dair makbuzları her a</w:t>
      </w:r>
      <w:r>
        <w:t>y hakediş evrakları ile birlikte araştırma altyapısına ibraz edecektir. Makbuzlarda eksiklik tespit edildiği takdirde, eksiklik giderilinceye kadar istihkak ödenmeyecektir.</w:t>
      </w:r>
    </w:p>
    <w:p w14:paraId="4E3B9E1D" w14:textId="77777777" w:rsidR="00021B9D" w:rsidRDefault="008F36FB">
      <w:pPr>
        <w:numPr>
          <w:ilvl w:val="0"/>
          <w:numId w:val="1"/>
        </w:numPr>
        <w:pBdr>
          <w:top w:val="nil"/>
          <w:left w:val="nil"/>
          <w:bottom w:val="nil"/>
          <w:right w:val="nil"/>
          <w:between w:val="nil"/>
        </w:pBdr>
        <w:jc w:val="both"/>
      </w:pPr>
      <w:r>
        <w:t>Tevdi edilen belgeler üzerinde tahrifat yapıldığı, sahte ve yanıltıcı olduğu tespit</w:t>
      </w:r>
      <w:r>
        <w:t xml:space="preserve"> edilirse Sözleşmenin 26 ncı maddesi esasları dahilinde sözleşme feshedilecek ve Cumhuriyet Savcılığına suç duyurusunda bulunulacaktır. Kontrol Teşkilatınca yapılan işle ilgili olarak Sözleşmenin 19 uncu maddesindeki esaslara göre tutulacak günlük kayıtlar</w:t>
      </w:r>
      <w:r>
        <w:t>, hakediş ödemelerinde dikkate alınır, sözleşme ve eklerine aykırı olarak gerçekleştirildiği tutanağa yazılan işler için Sözleşmenin 16 ıncı maddesinde belirtilen kesinti ve cezalar uygulanmak kaydıyla, araştırma altyapısınca tutulacak aylık puantaja göre,</w:t>
      </w:r>
      <w:r>
        <w:t xml:space="preserve"> Yüklenicinin tanzim edeceği bir asıl bir suret fatura mukabili hak edilen istihkak, İdarenin ödeme planına göre ve istenen belgelerin tamamının ibrazı şartıyla ödenir.</w:t>
      </w:r>
    </w:p>
    <w:p w14:paraId="602DA7A8" w14:textId="77777777" w:rsidR="00021B9D" w:rsidRDefault="008F36FB">
      <w:pPr>
        <w:numPr>
          <w:ilvl w:val="0"/>
          <w:numId w:val="1"/>
        </w:numPr>
        <w:pBdr>
          <w:top w:val="nil"/>
          <w:left w:val="nil"/>
          <w:bottom w:val="nil"/>
          <w:right w:val="nil"/>
          <w:between w:val="nil"/>
        </w:pBdr>
        <w:jc w:val="both"/>
      </w:pPr>
      <w:r>
        <w:t>İşçi ücretleri (hakedişi aldığı günden itibaren 3 iş günü içerisinde ödemek zorundadır.</w:t>
      </w:r>
      <w:r>
        <w:t>) ile İş Kanunu ve/veya Sözleşme uyarınca işçilere ödenecek diğer tüm ödemelerin herhangi bir bankada, (Tercih edilecek olan bankaların, işyerinin bağlı bulunduğu belediye sınırları içerisinde şubeleri ve/veya ATM makinelerinin bulunması, işçilerin ücret ö</w:t>
      </w:r>
      <w:r>
        <w:t>demelerinde mağduriyete uğramamaları için şarttır.) her bir işçi için banka hesabı açtırılarak, bu hesaplara yüklenici tarafından yatırılacaktır. İstihkak ödemelerinde, bir önceki ayın istihkak ödemelerinin işçilerin nam ve hesabına yatmış olduğunu gösteri</w:t>
      </w:r>
      <w:r>
        <w:t>r banka ekstresinin işçi tahakkuk bordroları ekinde araştırma altyapısına verilecek ve kontrolünden sonra yükleniciye ödeme yapılacaktır.</w:t>
      </w:r>
    </w:p>
    <w:p w14:paraId="5285D22A" w14:textId="77777777" w:rsidR="00021B9D" w:rsidRDefault="008F36FB">
      <w:pPr>
        <w:numPr>
          <w:ilvl w:val="0"/>
          <w:numId w:val="1"/>
        </w:numPr>
        <w:pBdr>
          <w:top w:val="nil"/>
          <w:left w:val="nil"/>
          <w:bottom w:val="nil"/>
          <w:right w:val="nil"/>
          <w:between w:val="nil"/>
        </w:pBdr>
        <w:jc w:val="both"/>
      </w:pPr>
      <w:r>
        <w:t>Yüklenici yapılan işe ilişkin hakediş ve alacaklarını İdarenin yazılı izni olmaksızın başkalarına devir veya temlik ed</w:t>
      </w:r>
      <w:r>
        <w:t>emez. Temliknamelerin noterlikçe düzenlenmesi ve İdare tarafından istenilen kayıt ve şartları taşıması zorunludur.</w:t>
      </w:r>
    </w:p>
    <w:p w14:paraId="72DC71F1" w14:textId="77777777" w:rsidR="00021B9D" w:rsidRDefault="008F36FB">
      <w:pPr>
        <w:jc w:val="both"/>
      </w:pPr>
      <w:r>
        <w:rPr>
          <w:b/>
        </w:rPr>
        <w:t>12.1.1.</w:t>
      </w:r>
      <w:r>
        <w:t xml:space="preserve"> Hakediş raporu, yüklenici veya vekili tarafından imzalandığı tarihten başlamak üzere 30 gün içinde tahakkuka bağlanır. Bu tarihten ba</w:t>
      </w:r>
      <w:r>
        <w:t xml:space="preserve">şlamak üzere otuz gün içinde de ödeme yapılır. </w:t>
      </w:r>
    </w:p>
    <w:p w14:paraId="0E0C1ED8" w14:textId="77777777" w:rsidR="00021B9D" w:rsidRDefault="008F36FB">
      <w:pPr>
        <w:jc w:val="both"/>
      </w:pPr>
      <w:r>
        <w:rPr>
          <w:b/>
        </w:rPr>
        <w:t>12.2.</w:t>
      </w:r>
      <w:r>
        <w:t xml:space="preserve"> Yüklenici iş programına göre daha fazla iş yaparsa, İdare bu fazla işin bedelini imkan bulduğu takdirde öder. </w:t>
      </w:r>
    </w:p>
    <w:p w14:paraId="0207F45A" w14:textId="77777777" w:rsidR="00021B9D" w:rsidRDefault="008F36FB">
      <w:pPr>
        <w:jc w:val="both"/>
      </w:pPr>
      <w:r>
        <w:rPr>
          <w:b/>
        </w:rPr>
        <w:t>12.3.</w:t>
      </w:r>
      <w:r>
        <w:t xml:space="preserve"> Yüklenici yapılan işe ilişkin hakediş ve alacaklarını idarenin yazılı izni olmaksızın</w:t>
      </w:r>
      <w:r>
        <w:t xml:space="preserve"> başkalarına devir veya temlik edemez. Temliknamelerin noterlikçe düzenlenmesi ve idare tarafından istenilen kayıt ve şartları taşıması zorunludur. </w:t>
      </w:r>
    </w:p>
    <w:p w14:paraId="0635D6CC" w14:textId="77777777" w:rsidR="00021B9D" w:rsidRDefault="008F36FB">
      <w:pPr>
        <w:spacing w:before="120"/>
        <w:jc w:val="both"/>
      </w:pPr>
      <w:r>
        <w:rPr>
          <w:b/>
        </w:rPr>
        <w:lastRenderedPageBreak/>
        <w:t>Madde 13 - Avans verilmesi şartları ve miktarı</w:t>
      </w:r>
    </w:p>
    <w:p w14:paraId="5A7E0921" w14:textId="77777777" w:rsidR="00021B9D" w:rsidRDefault="008F36FB">
      <w:pPr>
        <w:jc w:val="both"/>
      </w:pPr>
      <w:r>
        <w:rPr>
          <w:b/>
        </w:rPr>
        <w:t>13.1.</w:t>
      </w:r>
      <w:r>
        <w:t xml:space="preserve"> Bu iş için avans verilmeyecektir. </w:t>
      </w:r>
    </w:p>
    <w:p w14:paraId="30313097" w14:textId="77777777" w:rsidR="00021B9D" w:rsidRDefault="008F36FB">
      <w:pPr>
        <w:spacing w:before="120"/>
        <w:jc w:val="both"/>
      </w:pPr>
      <w:r>
        <w:rPr>
          <w:b/>
        </w:rPr>
        <w:t>Madde 14 - Fiyat farkı ödenmesi ve hesaplanması şartları</w:t>
      </w:r>
    </w:p>
    <w:p w14:paraId="6A21D3D7" w14:textId="77777777" w:rsidR="00021B9D" w:rsidRDefault="008F36FB">
      <w:pPr>
        <w:jc w:val="both"/>
      </w:pPr>
      <w:r>
        <w:rPr>
          <w:b/>
        </w:rPr>
        <w:t>14.1.</w:t>
      </w:r>
      <w:r>
        <w:t xml:space="preserve"> Sözleşme kapsamında hesaplanacak fiyat farkına ilişkin olarak </w:t>
      </w:r>
      <w:r>
        <w:rPr>
          <w:i/>
        </w:rPr>
        <w:t xml:space="preserve">4734 sayılı Kamu İhale Kanununa Göre İhale Edilen Hizmet Alımlarında Uygulanacak Fiyat Farkına </w:t>
      </w:r>
      <w:r>
        <w:rPr>
          <w:i/>
        </w:rPr>
        <w:t>İlişkin Esaslar</w:t>
      </w:r>
      <w:r>
        <w:t xml:space="preserve"> kıyasen uygulanacaktır.</w:t>
      </w:r>
    </w:p>
    <w:p w14:paraId="2EC8C7C8" w14:textId="77777777" w:rsidR="00021B9D" w:rsidRDefault="008F36FB">
      <w:pPr>
        <w:jc w:val="both"/>
      </w:pPr>
      <w:r>
        <w:rPr>
          <w:b/>
        </w:rPr>
        <w:t>14.2.</w:t>
      </w:r>
      <w:r>
        <w:t xml:space="preserve"> Sözleşmede yer alan fiyat farkına ilişkin esas ve usullerde sözleşme imzalandıktan sonra değişiklik yapılamaz. </w:t>
      </w:r>
    </w:p>
    <w:p w14:paraId="67A513FA" w14:textId="77777777" w:rsidR="00021B9D" w:rsidRDefault="008F36FB">
      <w:pPr>
        <w:spacing w:before="120"/>
        <w:jc w:val="both"/>
      </w:pPr>
      <w:r>
        <w:rPr>
          <w:b/>
        </w:rPr>
        <w:t>Madde 15 - Alt yüklenicilere ilişkin bilgiler ve sorumluluklar</w:t>
      </w:r>
    </w:p>
    <w:p w14:paraId="42FC533C" w14:textId="77777777" w:rsidR="00021B9D" w:rsidRDefault="008F36FB">
      <w:pPr>
        <w:jc w:val="both"/>
      </w:pPr>
      <w:r>
        <w:rPr>
          <w:b/>
        </w:rPr>
        <w:t>15.1.</w:t>
      </w:r>
      <w:r>
        <w:t xml:space="preserve"> Bu işte alt yüklenici çalıştı</w:t>
      </w:r>
      <w:r>
        <w:t xml:space="preserve">rılmayacak ve işlerin tamamı yüklenicinin kendisi tarafından yapılacaktır. </w:t>
      </w:r>
    </w:p>
    <w:p w14:paraId="6511F079" w14:textId="77777777" w:rsidR="00021B9D" w:rsidRDefault="008F36FB">
      <w:pPr>
        <w:spacing w:before="120"/>
        <w:jc w:val="both"/>
      </w:pPr>
      <w:r>
        <w:rPr>
          <w:b/>
        </w:rPr>
        <w:t>Madde 16 - Sözleşmeye aykırılık halleri, cezalar ve sözleşmenin feshi</w:t>
      </w:r>
    </w:p>
    <w:p w14:paraId="7C433D53" w14:textId="77777777" w:rsidR="00021B9D" w:rsidRDefault="008F36FB">
      <w:pPr>
        <w:jc w:val="both"/>
      </w:pPr>
      <w:r>
        <w:rPr>
          <w:b/>
        </w:rPr>
        <w:t>16.1.</w:t>
      </w:r>
      <w:r>
        <w:t xml:space="preserve"> İhale konusu işin niteliği ve özelliğine göre işin sözleşmesine uygun olmayan haller ve idare tarafından uygulanacak cezalar aşağıda belirtilmiştir. Cezalar, aykırılık halleri ve sözleşmenin feshine ilişkin hususlar bu Sözleşmenin 16, 24, 25, 26, 27, 28 v</w:t>
      </w:r>
      <w:r>
        <w:t xml:space="preserve">e 29 uncu maddelerinde düzenlenmiştir. Bu hususlara ilişkin olarak söz konusu maddeler dışındaki ve ihale dokümanındaki diğer düzenlemeler sadece 16.1.1 inci madde kapsamında değerlendirilir. </w:t>
      </w:r>
    </w:p>
    <w:p w14:paraId="3A94A485" w14:textId="77777777" w:rsidR="00021B9D" w:rsidRDefault="008F36FB">
      <w:pPr>
        <w:jc w:val="both"/>
      </w:pPr>
      <w:r>
        <w:rPr>
          <w:b/>
        </w:rPr>
        <w:t>16.1.1.</w:t>
      </w:r>
      <w:r>
        <w:t xml:space="preserve"> Bu sözleşmenin 16.1.2 nci maddesinde yer alan özel aykı</w:t>
      </w:r>
      <w:r>
        <w:t xml:space="preserve">rılık ve 16.1.3 üncü maddesinde yer alan ağır aykırılık halleri dışında, sözleşme hükümlerine uyulmaması halinde uygulanacak ceza oranı, ilk sözleşme bedelinin %0,05’idir (onbindebeş). Aynı fiilin tekrarı halinde bu oran % 50 artırımlı uygulanır. </w:t>
      </w:r>
    </w:p>
    <w:p w14:paraId="73785675" w14:textId="77777777" w:rsidR="00021B9D" w:rsidRDefault="008F36FB">
      <w:pPr>
        <w:jc w:val="both"/>
      </w:pPr>
      <w:r>
        <w:rPr>
          <w:b/>
        </w:rPr>
        <w:t>16.1.2.</w:t>
      </w:r>
      <w:r>
        <w:t xml:space="preserve"> </w:t>
      </w:r>
      <w:r>
        <w:t>Aşağıdaki tabloda yer alan özel aykırılık hallerinde aynı satırda belirtilen oranda ceza uygulanır. Tabloda yer verilen özel aykırılıklardan herhangi birinin ilgili aykırılık için aynı satırda belirtilen sayıya ve toplam özel aykırılık halinin de 30 sayısı</w:t>
      </w:r>
      <w:r>
        <w:t xml:space="preserve">na ulaşması koşullarının birlikte gerçekleşmesi durumunda, protesto çekmeye gerek kalmaksızın sözleşme feshedilir. </w:t>
      </w:r>
    </w:p>
    <w:tbl>
      <w:tblPr>
        <w:tblStyle w:val="a4"/>
        <w:tblW w:w="2330" w:type="dxa"/>
        <w:tblLayout w:type="fixed"/>
        <w:tblLook w:val="0400" w:firstRow="0" w:lastRow="0" w:firstColumn="0" w:lastColumn="0" w:noHBand="0" w:noVBand="1"/>
      </w:tblPr>
      <w:tblGrid>
        <w:gridCol w:w="2330"/>
      </w:tblGrid>
      <w:tr w:rsidR="00021B9D" w14:paraId="284F00BE" w14:textId="77777777">
        <w:tc>
          <w:tcPr>
            <w:tcW w:w="2330" w:type="dxa"/>
            <w:vAlign w:val="center"/>
          </w:tcPr>
          <w:p w14:paraId="6A99C608" w14:textId="77777777" w:rsidR="00021B9D" w:rsidRDefault="008F36FB">
            <w:r>
              <w:rPr>
                <w:b/>
              </w:rPr>
              <w:t>Özel Aykırılık Halleri</w:t>
            </w:r>
          </w:p>
        </w:tc>
      </w:tr>
    </w:tbl>
    <w:p w14:paraId="79DC38B6" w14:textId="77777777" w:rsidR="00021B9D" w:rsidRDefault="00021B9D">
      <w:pPr>
        <w:widowControl w:val="0"/>
        <w:pBdr>
          <w:top w:val="nil"/>
          <w:left w:val="nil"/>
          <w:bottom w:val="nil"/>
          <w:right w:val="nil"/>
          <w:between w:val="nil"/>
        </w:pBdr>
        <w:spacing w:line="276" w:lineRule="auto"/>
      </w:pPr>
    </w:p>
    <w:tbl>
      <w:tblPr>
        <w:tblStyle w:val="a5"/>
        <w:tblW w:w="9765" w:type="dxa"/>
        <w:tblLayout w:type="fixed"/>
        <w:tblLook w:val="0400" w:firstRow="0" w:lastRow="0" w:firstColumn="0" w:lastColumn="0" w:noHBand="0" w:noVBand="1"/>
      </w:tblPr>
      <w:tblGrid>
        <w:gridCol w:w="814"/>
        <w:gridCol w:w="5318"/>
        <w:gridCol w:w="1953"/>
        <w:gridCol w:w="1680"/>
      </w:tblGrid>
      <w:tr w:rsidR="00021B9D" w14:paraId="79D29CCA" w14:textId="77777777">
        <w:tc>
          <w:tcPr>
            <w:tcW w:w="81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10788718" w14:textId="77777777" w:rsidR="00021B9D" w:rsidRDefault="00021B9D">
            <w:pPr>
              <w:spacing w:before="150" w:after="150"/>
            </w:pPr>
          </w:p>
          <w:p w14:paraId="7AE369A0" w14:textId="77777777" w:rsidR="00021B9D" w:rsidRDefault="00021B9D">
            <w:pPr>
              <w:spacing w:before="150" w:after="150"/>
            </w:pPr>
          </w:p>
        </w:tc>
        <w:tc>
          <w:tcPr>
            <w:tcW w:w="5318"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01580B07" w14:textId="77777777" w:rsidR="00021B9D" w:rsidRDefault="008F36FB">
            <w:pPr>
              <w:spacing w:before="150" w:after="150"/>
              <w:jc w:val="center"/>
              <w:rPr>
                <w:b/>
              </w:rPr>
            </w:pPr>
            <w:r>
              <w:rPr>
                <w:b/>
              </w:rPr>
              <w:t>A</w:t>
            </w:r>
            <w:r>
              <w:rPr>
                <w:b/>
              </w:rPr>
              <w:t>ykırılık Hali</w:t>
            </w:r>
          </w:p>
        </w:tc>
        <w:tc>
          <w:tcPr>
            <w:tcW w:w="1953"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29ABAE3D" w14:textId="77777777" w:rsidR="00021B9D" w:rsidRDefault="008F36FB">
            <w:pPr>
              <w:spacing w:before="150" w:after="150"/>
              <w:jc w:val="center"/>
              <w:rPr>
                <w:b/>
              </w:rPr>
            </w:pPr>
            <w:r>
              <w:rPr>
                <w:b/>
              </w:rPr>
              <w:t xml:space="preserve">İlk Sözleşme </w:t>
            </w:r>
            <w:r>
              <w:rPr>
                <w:b/>
              </w:rPr>
              <w:br/>
              <w:t>Bedeli</w:t>
            </w:r>
            <w:r>
              <w:rPr>
                <w:b/>
              </w:rPr>
              <w:br/>
              <w:t>Üzerinden</w:t>
            </w:r>
            <w:r>
              <w:rPr>
                <w:b/>
              </w:rPr>
              <w:br/>
              <w:t xml:space="preserve">Kesilecek </w:t>
            </w:r>
            <w:r>
              <w:rPr>
                <w:b/>
              </w:rPr>
              <w:br/>
              <w:t>Ceza</w:t>
            </w:r>
            <w:r>
              <w:rPr>
                <w:b/>
              </w:rPr>
              <w:br/>
              <w:t xml:space="preserve">Oranı </w:t>
            </w:r>
          </w:p>
        </w:tc>
        <w:tc>
          <w:tcPr>
            <w:tcW w:w="168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3A481176" w14:textId="77777777" w:rsidR="00021B9D" w:rsidRDefault="008F36FB">
            <w:pPr>
              <w:spacing w:before="150" w:after="150"/>
              <w:jc w:val="center"/>
            </w:pPr>
            <w:r>
              <w:rPr>
                <w:b/>
              </w:rPr>
              <w:t>Ayk</w:t>
            </w:r>
            <w:r>
              <w:rPr>
                <w:b/>
              </w:rPr>
              <w:t>ı</w:t>
            </w:r>
            <w:r>
              <w:rPr>
                <w:b/>
              </w:rPr>
              <w:t>rılık</w:t>
            </w:r>
            <w:r>
              <w:rPr>
                <w:b/>
              </w:rPr>
              <w:br/>
              <w:t>Sayısı</w:t>
            </w:r>
          </w:p>
        </w:tc>
      </w:tr>
      <w:tr w:rsidR="00021B9D" w14:paraId="53695E9B" w14:textId="77777777">
        <w:tc>
          <w:tcPr>
            <w:tcW w:w="81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1FD5ED77" w14:textId="77777777" w:rsidR="00021B9D" w:rsidRDefault="008F36FB">
            <w:pPr>
              <w:spacing w:before="150" w:after="150"/>
              <w:jc w:val="center"/>
            </w:pPr>
            <w:r>
              <w:t>1</w:t>
            </w:r>
          </w:p>
        </w:tc>
        <w:tc>
          <w:tcPr>
            <w:tcW w:w="5318"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6D03C046" w14:textId="77777777" w:rsidR="00021B9D" w:rsidRDefault="008F36FB">
            <w:pPr>
              <w:spacing w:before="150" w:after="150"/>
              <w:jc w:val="center"/>
            </w:pPr>
            <w:r>
              <w:t>Yüklenicinin işe başlama tarihini geçirdiği her bir gün için</w:t>
            </w:r>
          </w:p>
        </w:tc>
        <w:tc>
          <w:tcPr>
            <w:tcW w:w="1953"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43F439A9" w14:textId="77777777" w:rsidR="00021B9D" w:rsidRDefault="008F36FB">
            <w:pPr>
              <w:spacing w:before="150" w:after="150"/>
              <w:jc w:val="center"/>
            </w:pPr>
            <w:r>
              <w:t>B</w:t>
            </w:r>
            <w:r>
              <w:t>inde</w:t>
            </w:r>
            <w:r>
              <w:t xml:space="preserve"> </w:t>
            </w:r>
            <w:r>
              <w:t>1</w:t>
            </w:r>
          </w:p>
        </w:tc>
        <w:tc>
          <w:tcPr>
            <w:tcW w:w="168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0B54E888" w14:textId="77777777" w:rsidR="00021B9D" w:rsidRDefault="008F36FB">
            <w:pPr>
              <w:spacing w:before="150" w:after="150"/>
              <w:jc w:val="center"/>
            </w:pPr>
            <w:r>
              <w:t>1</w:t>
            </w:r>
            <w:r>
              <w:t>0</w:t>
            </w:r>
          </w:p>
        </w:tc>
      </w:tr>
      <w:tr w:rsidR="00021B9D" w14:paraId="7AE8ED13" w14:textId="77777777">
        <w:tc>
          <w:tcPr>
            <w:tcW w:w="81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0C5F38CD" w14:textId="77777777" w:rsidR="00021B9D" w:rsidRDefault="008F36FB">
            <w:pPr>
              <w:spacing w:before="150" w:after="150"/>
              <w:jc w:val="center"/>
            </w:pPr>
            <w:r>
              <w:t>2</w:t>
            </w:r>
          </w:p>
        </w:tc>
        <w:tc>
          <w:tcPr>
            <w:tcW w:w="5318"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3C12D7CE" w14:textId="77777777" w:rsidR="00021B9D" w:rsidRDefault="008F36FB">
            <w:pPr>
              <w:spacing w:before="150" w:after="150"/>
              <w:jc w:val="center"/>
            </w:pPr>
            <w:r>
              <w:t>Teknik Şartnamede belirtilen miktarda malzeme ve teçhizatın eksiksiz olarak her daim hazır bulundurulmaması</w:t>
            </w:r>
          </w:p>
        </w:tc>
        <w:tc>
          <w:tcPr>
            <w:tcW w:w="1953"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39EDD0AE" w14:textId="77777777" w:rsidR="00021B9D" w:rsidRDefault="008F36FB">
            <w:pPr>
              <w:spacing w:before="150" w:after="150"/>
              <w:jc w:val="center"/>
            </w:pPr>
            <w:r>
              <w:t>Binde 1</w:t>
            </w:r>
          </w:p>
        </w:tc>
        <w:tc>
          <w:tcPr>
            <w:tcW w:w="168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736B6AB1" w14:textId="77777777" w:rsidR="00021B9D" w:rsidRDefault="008F36FB">
            <w:pPr>
              <w:spacing w:before="150" w:after="150"/>
              <w:jc w:val="center"/>
            </w:pPr>
            <w:r>
              <w:t>5</w:t>
            </w:r>
          </w:p>
        </w:tc>
      </w:tr>
      <w:tr w:rsidR="00021B9D" w14:paraId="59BF103E" w14:textId="77777777">
        <w:tc>
          <w:tcPr>
            <w:tcW w:w="81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54DBFDF1" w14:textId="77777777" w:rsidR="00021B9D" w:rsidRDefault="008F36FB">
            <w:pPr>
              <w:spacing w:before="150" w:after="150"/>
              <w:jc w:val="center"/>
            </w:pPr>
            <w:r>
              <w:t>3</w:t>
            </w:r>
          </w:p>
        </w:tc>
        <w:tc>
          <w:tcPr>
            <w:tcW w:w="5318"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16A9F320" w14:textId="77777777" w:rsidR="00021B9D" w:rsidRDefault="008F36FB">
            <w:pPr>
              <w:spacing w:before="150" w:after="150"/>
              <w:jc w:val="center"/>
            </w:pPr>
            <w:r>
              <w:t>Sözleşmenin "Ödeme Yeri ve Şartları" maddesine uyulmaması</w:t>
            </w:r>
          </w:p>
        </w:tc>
        <w:tc>
          <w:tcPr>
            <w:tcW w:w="1953"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10E0CDAC" w14:textId="77777777" w:rsidR="00021B9D" w:rsidRDefault="008F36FB">
            <w:pPr>
              <w:spacing w:before="150" w:after="150"/>
              <w:jc w:val="center"/>
            </w:pPr>
            <w:r>
              <w:t>Bi</w:t>
            </w:r>
            <w:r>
              <w:t>nde 1</w:t>
            </w:r>
          </w:p>
        </w:tc>
        <w:tc>
          <w:tcPr>
            <w:tcW w:w="168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1B3EF80F" w14:textId="77777777" w:rsidR="00021B9D" w:rsidRDefault="008F36FB">
            <w:pPr>
              <w:spacing w:before="150" w:after="150"/>
              <w:jc w:val="center"/>
            </w:pPr>
            <w:r>
              <w:t>3</w:t>
            </w:r>
          </w:p>
        </w:tc>
      </w:tr>
      <w:tr w:rsidR="00021B9D" w14:paraId="6DB1ACC5" w14:textId="77777777">
        <w:tc>
          <w:tcPr>
            <w:tcW w:w="81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11DF0E97" w14:textId="77777777" w:rsidR="00021B9D" w:rsidRDefault="008F36FB">
            <w:pPr>
              <w:spacing w:before="150" w:after="150"/>
              <w:jc w:val="center"/>
            </w:pPr>
            <w:r>
              <w:t>4</w:t>
            </w:r>
          </w:p>
        </w:tc>
        <w:tc>
          <w:tcPr>
            <w:tcW w:w="5318"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353F7832" w14:textId="77777777" w:rsidR="00021B9D" w:rsidRDefault="008F36FB">
            <w:pPr>
              <w:spacing w:before="150" w:after="150"/>
              <w:jc w:val="center"/>
            </w:pPr>
            <w:r>
              <w:t>Özel güvenlik görevlileri tarafından kullanılacak üniforma ve tamamlayıcı diğer unsurların zamanında temin edilmemesi</w:t>
            </w:r>
          </w:p>
        </w:tc>
        <w:tc>
          <w:tcPr>
            <w:tcW w:w="1953"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5EF2D8A0" w14:textId="77777777" w:rsidR="00021B9D" w:rsidRDefault="008F36FB">
            <w:pPr>
              <w:spacing w:before="150" w:after="150"/>
              <w:jc w:val="center"/>
            </w:pPr>
            <w:r>
              <w:t>Binde 1</w:t>
            </w:r>
          </w:p>
        </w:tc>
        <w:tc>
          <w:tcPr>
            <w:tcW w:w="168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256D5063" w14:textId="77777777" w:rsidR="00021B9D" w:rsidRDefault="008F36FB">
            <w:pPr>
              <w:spacing w:before="150" w:after="150"/>
              <w:jc w:val="center"/>
            </w:pPr>
            <w:r>
              <w:t>5</w:t>
            </w:r>
          </w:p>
        </w:tc>
      </w:tr>
      <w:tr w:rsidR="00021B9D" w14:paraId="4A536C7B" w14:textId="77777777">
        <w:tc>
          <w:tcPr>
            <w:tcW w:w="81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543DF45B" w14:textId="77777777" w:rsidR="00021B9D" w:rsidRDefault="008F36FB">
            <w:pPr>
              <w:spacing w:before="150" w:after="150"/>
              <w:jc w:val="center"/>
            </w:pPr>
            <w:r>
              <w:lastRenderedPageBreak/>
              <w:t>5</w:t>
            </w:r>
          </w:p>
        </w:tc>
        <w:tc>
          <w:tcPr>
            <w:tcW w:w="5318"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67D42B63" w14:textId="77777777" w:rsidR="00021B9D" w:rsidRDefault="008F36FB">
            <w:pPr>
              <w:spacing w:before="150" w:after="150"/>
              <w:jc w:val="center"/>
            </w:pPr>
            <w:r>
              <w:t>Özel güvenlik görevlilerinin üniforma ve tamamlayıcı diğer unsurları mevzuata uygun olarak giymemesi veya bulundurmaması</w:t>
            </w:r>
          </w:p>
        </w:tc>
        <w:tc>
          <w:tcPr>
            <w:tcW w:w="1953"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5191571F" w14:textId="77777777" w:rsidR="00021B9D" w:rsidRDefault="008F36FB">
            <w:pPr>
              <w:spacing w:before="150" w:after="150"/>
              <w:jc w:val="center"/>
            </w:pPr>
            <w:r>
              <w:t>Binde 1</w:t>
            </w:r>
          </w:p>
        </w:tc>
        <w:tc>
          <w:tcPr>
            <w:tcW w:w="168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4FC81827" w14:textId="77777777" w:rsidR="00021B9D" w:rsidRDefault="008F36FB">
            <w:pPr>
              <w:spacing w:before="150" w:after="150"/>
              <w:jc w:val="center"/>
            </w:pPr>
            <w:r>
              <w:t>10</w:t>
            </w:r>
          </w:p>
        </w:tc>
      </w:tr>
      <w:tr w:rsidR="00021B9D" w14:paraId="2F86048D" w14:textId="77777777">
        <w:tc>
          <w:tcPr>
            <w:tcW w:w="81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7D757C21" w14:textId="77777777" w:rsidR="00021B9D" w:rsidRDefault="008F36FB">
            <w:pPr>
              <w:spacing w:before="150" w:after="150"/>
              <w:jc w:val="center"/>
            </w:pPr>
            <w:r>
              <w:t>6</w:t>
            </w:r>
          </w:p>
        </w:tc>
        <w:tc>
          <w:tcPr>
            <w:tcW w:w="5318"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1F27E8D7" w14:textId="77777777" w:rsidR="00021B9D" w:rsidRDefault="008F36FB">
            <w:pPr>
              <w:spacing w:before="150" w:after="150"/>
              <w:jc w:val="center"/>
            </w:pPr>
            <w:r>
              <w:t>Yüklenici tarafından çalıştırılacak personelin kişisel koruyucu donanımını kullanmadığının İdare tarafından tespit edilme</w:t>
            </w:r>
            <w:r>
              <w:t>si durumunda yapılan her bir aykırılık için</w:t>
            </w:r>
          </w:p>
        </w:tc>
        <w:tc>
          <w:tcPr>
            <w:tcW w:w="1953"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591C347B" w14:textId="77777777" w:rsidR="00021B9D" w:rsidRDefault="008F36FB">
            <w:pPr>
              <w:spacing w:before="150" w:after="150"/>
              <w:jc w:val="center"/>
            </w:pPr>
            <w:r>
              <w:t>Binde 1</w:t>
            </w:r>
          </w:p>
        </w:tc>
        <w:tc>
          <w:tcPr>
            <w:tcW w:w="168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2A162B40" w14:textId="77777777" w:rsidR="00021B9D" w:rsidRDefault="008F36FB">
            <w:pPr>
              <w:spacing w:before="150" w:after="150"/>
              <w:jc w:val="center"/>
            </w:pPr>
            <w:r>
              <w:t>3</w:t>
            </w:r>
          </w:p>
        </w:tc>
      </w:tr>
      <w:tr w:rsidR="00021B9D" w14:paraId="09677EB6" w14:textId="77777777">
        <w:tc>
          <w:tcPr>
            <w:tcW w:w="81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436967F2" w14:textId="77777777" w:rsidR="00021B9D" w:rsidRDefault="008F36FB">
            <w:pPr>
              <w:spacing w:before="150" w:after="150"/>
              <w:jc w:val="center"/>
            </w:pPr>
            <w:r>
              <w:t>7</w:t>
            </w:r>
          </w:p>
        </w:tc>
        <w:tc>
          <w:tcPr>
            <w:tcW w:w="5318"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3DC576C5" w14:textId="77777777" w:rsidR="00021B9D" w:rsidRDefault="008F36FB">
            <w:pPr>
              <w:spacing w:before="150" w:after="150"/>
              <w:jc w:val="center"/>
            </w:pPr>
            <w:r>
              <w:t>Yüklenicinin sözleşme kapsamına göre uyması gereken İş Sağlığı ve Güvenliği kurallarına uymadığının İdare tarafından tespit edilmesi durumunda yapılan her bir aykırılık tespiti için</w:t>
            </w:r>
          </w:p>
        </w:tc>
        <w:tc>
          <w:tcPr>
            <w:tcW w:w="1953"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5B6A44D2" w14:textId="77777777" w:rsidR="00021B9D" w:rsidRDefault="008F36FB">
            <w:pPr>
              <w:spacing w:before="150" w:after="150"/>
              <w:jc w:val="center"/>
            </w:pPr>
            <w:r>
              <w:t>Binde 1</w:t>
            </w:r>
          </w:p>
        </w:tc>
        <w:tc>
          <w:tcPr>
            <w:tcW w:w="168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16DF23A7" w14:textId="77777777" w:rsidR="00021B9D" w:rsidRDefault="008F36FB">
            <w:pPr>
              <w:spacing w:before="150" w:after="150"/>
              <w:jc w:val="center"/>
            </w:pPr>
            <w:r>
              <w:t>3</w:t>
            </w:r>
          </w:p>
        </w:tc>
      </w:tr>
      <w:tr w:rsidR="00021B9D" w14:paraId="05AA2E54" w14:textId="77777777">
        <w:tc>
          <w:tcPr>
            <w:tcW w:w="81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6274B2B4" w14:textId="77777777" w:rsidR="00021B9D" w:rsidRDefault="008F36FB">
            <w:pPr>
              <w:spacing w:before="150" w:after="150"/>
              <w:jc w:val="center"/>
            </w:pPr>
            <w:r>
              <w:t>8</w:t>
            </w:r>
          </w:p>
        </w:tc>
        <w:tc>
          <w:tcPr>
            <w:tcW w:w="5318"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31F89223" w14:textId="77777777" w:rsidR="00021B9D" w:rsidRDefault="008F36FB">
            <w:pPr>
              <w:spacing w:before="150" w:after="150"/>
              <w:jc w:val="center"/>
            </w:pPr>
            <w:r>
              <w:t>Yıl içinde hizmet içi eğitim atışlarının yaptırılmaması</w:t>
            </w:r>
          </w:p>
        </w:tc>
        <w:tc>
          <w:tcPr>
            <w:tcW w:w="1953"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280B0E06" w14:textId="77777777" w:rsidR="00021B9D" w:rsidRDefault="008F36FB">
            <w:pPr>
              <w:spacing w:before="150" w:after="150"/>
              <w:jc w:val="center"/>
            </w:pPr>
            <w:r>
              <w:t>Binde 1</w:t>
            </w:r>
          </w:p>
        </w:tc>
        <w:tc>
          <w:tcPr>
            <w:tcW w:w="168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4B25D6B1" w14:textId="77777777" w:rsidR="00021B9D" w:rsidRDefault="008F36FB">
            <w:pPr>
              <w:spacing w:before="150" w:after="150"/>
              <w:jc w:val="center"/>
            </w:pPr>
            <w:r>
              <w:t>3</w:t>
            </w:r>
          </w:p>
        </w:tc>
      </w:tr>
      <w:tr w:rsidR="00021B9D" w14:paraId="2F032A04" w14:textId="77777777">
        <w:tc>
          <w:tcPr>
            <w:tcW w:w="81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6CC000D0" w14:textId="77777777" w:rsidR="00021B9D" w:rsidRDefault="008F36FB">
            <w:pPr>
              <w:spacing w:before="150" w:after="150"/>
              <w:jc w:val="center"/>
            </w:pPr>
            <w:r>
              <w:t>9</w:t>
            </w:r>
          </w:p>
        </w:tc>
        <w:tc>
          <w:tcPr>
            <w:tcW w:w="5318"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1CEC2386" w14:textId="77777777" w:rsidR="00021B9D" w:rsidRDefault="008F36FB">
            <w:pPr>
              <w:spacing w:before="150" w:after="150"/>
              <w:jc w:val="center"/>
            </w:pPr>
            <w:r>
              <w:t>Sözleşme süresince kıyafetlerde bozulma, yıpranma olduğu takdirde bildirim tarihinden itibaren 7 gün içerisinde yenileri ile değiştirilmemesi</w:t>
            </w:r>
          </w:p>
        </w:tc>
        <w:tc>
          <w:tcPr>
            <w:tcW w:w="1953"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2A1B9E2D" w14:textId="77777777" w:rsidR="00021B9D" w:rsidRDefault="008F36FB">
            <w:pPr>
              <w:spacing w:before="150" w:after="150"/>
              <w:jc w:val="center"/>
            </w:pPr>
            <w:r>
              <w:t>Binde 1</w:t>
            </w:r>
          </w:p>
        </w:tc>
        <w:tc>
          <w:tcPr>
            <w:tcW w:w="168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008FFDAB" w14:textId="77777777" w:rsidR="00021B9D" w:rsidRDefault="008F36FB">
            <w:pPr>
              <w:spacing w:before="150" w:after="150"/>
              <w:jc w:val="center"/>
            </w:pPr>
            <w:r>
              <w:t>3</w:t>
            </w:r>
          </w:p>
        </w:tc>
      </w:tr>
    </w:tbl>
    <w:p w14:paraId="276FAB54" w14:textId="77777777" w:rsidR="00021B9D" w:rsidRDefault="00021B9D">
      <w:pPr>
        <w:rPr>
          <w:b/>
          <w:color w:val="003399"/>
          <w:u w:val="single"/>
        </w:rPr>
      </w:pPr>
    </w:p>
    <w:p w14:paraId="020C8CA0" w14:textId="77777777" w:rsidR="00021B9D" w:rsidRDefault="008F36FB">
      <w:pPr>
        <w:jc w:val="both"/>
      </w:pPr>
      <w:r>
        <w:rPr>
          <w:b/>
        </w:rPr>
        <w:t>16.1.3.</w:t>
      </w:r>
      <w:r>
        <w:t xml:space="preserve"> Aşağıdaki tabloda yer alan ağır aykırılık hallerinden herhangi birinin gerçekleşmesi halinde, </w:t>
      </w:r>
      <w:r>
        <w:t xml:space="preserve">protesto çekmeye gerek kalmaksızın sözleşme feshedilir. </w:t>
      </w:r>
    </w:p>
    <w:tbl>
      <w:tblPr>
        <w:tblStyle w:val="a6"/>
        <w:tblW w:w="2330" w:type="dxa"/>
        <w:tblLayout w:type="fixed"/>
        <w:tblLook w:val="0400" w:firstRow="0" w:lastRow="0" w:firstColumn="0" w:lastColumn="0" w:noHBand="0" w:noVBand="1"/>
      </w:tblPr>
      <w:tblGrid>
        <w:gridCol w:w="2330"/>
      </w:tblGrid>
      <w:tr w:rsidR="00021B9D" w14:paraId="3A623151" w14:textId="77777777">
        <w:tc>
          <w:tcPr>
            <w:tcW w:w="2330" w:type="dxa"/>
            <w:vAlign w:val="center"/>
          </w:tcPr>
          <w:p w14:paraId="367B7C74" w14:textId="77777777" w:rsidR="00021B9D" w:rsidRDefault="008F36FB">
            <w:r>
              <w:rPr>
                <w:b/>
              </w:rPr>
              <w:t>Ağır Aykırılık Halleri</w:t>
            </w:r>
          </w:p>
        </w:tc>
      </w:tr>
    </w:tbl>
    <w:p w14:paraId="640AC7F1" w14:textId="77777777" w:rsidR="00021B9D" w:rsidRDefault="00021B9D">
      <w:pPr>
        <w:widowControl w:val="0"/>
        <w:pBdr>
          <w:top w:val="nil"/>
          <w:left w:val="nil"/>
          <w:bottom w:val="nil"/>
          <w:right w:val="nil"/>
          <w:between w:val="nil"/>
        </w:pBdr>
        <w:spacing w:line="276" w:lineRule="auto"/>
      </w:pPr>
    </w:p>
    <w:tbl>
      <w:tblPr>
        <w:tblStyle w:val="a7"/>
        <w:tblW w:w="9765" w:type="dxa"/>
        <w:tblLayout w:type="fixed"/>
        <w:tblLook w:val="0400" w:firstRow="0" w:lastRow="0" w:firstColumn="0" w:lastColumn="0" w:noHBand="0" w:noVBand="1"/>
      </w:tblPr>
      <w:tblGrid>
        <w:gridCol w:w="360"/>
        <w:gridCol w:w="9405"/>
      </w:tblGrid>
      <w:tr w:rsidR="00021B9D" w14:paraId="383698A5" w14:textId="77777777">
        <w:tc>
          <w:tcPr>
            <w:tcW w:w="36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0CA54863" w14:textId="77777777" w:rsidR="00021B9D" w:rsidRDefault="008F36FB">
            <w:pPr>
              <w:spacing w:before="150" w:after="150"/>
              <w:jc w:val="center"/>
            </w:pPr>
            <w:r>
              <w:t>1</w:t>
            </w:r>
          </w:p>
        </w:tc>
        <w:tc>
          <w:tcPr>
            <w:tcW w:w="9405"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3BD6BDA8" w14:textId="77777777" w:rsidR="00021B9D" w:rsidRDefault="008F36FB">
            <w:pPr>
              <w:spacing w:before="150" w:after="150"/>
              <w:jc w:val="center"/>
            </w:pPr>
            <w:r>
              <w:t>Yüklenicinin "Özel Güvenlik Şirketi Faaliyet İzin Belgesi"nin İlgili makamlarca iptal edilmesi</w:t>
            </w:r>
          </w:p>
        </w:tc>
      </w:tr>
      <w:tr w:rsidR="00021B9D" w14:paraId="1308C41A" w14:textId="77777777">
        <w:tc>
          <w:tcPr>
            <w:tcW w:w="36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218AB7C7" w14:textId="77777777" w:rsidR="00021B9D" w:rsidRDefault="008F36FB">
            <w:pPr>
              <w:spacing w:before="150" w:after="150"/>
              <w:jc w:val="center"/>
            </w:pPr>
            <w:r>
              <w:t>2</w:t>
            </w:r>
          </w:p>
        </w:tc>
        <w:tc>
          <w:tcPr>
            <w:tcW w:w="9405"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tcPr>
          <w:p w14:paraId="61B90BDB" w14:textId="77777777" w:rsidR="00021B9D" w:rsidRDefault="008F36FB">
            <w:pPr>
              <w:spacing w:before="150" w:after="150"/>
              <w:jc w:val="center"/>
            </w:pPr>
            <w:r>
              <w:t>Yüklenici firmanın çalıştırdığı personelin ücretleri ile sosyal güvenlik ve işsizlik sigortası primlerini tam, zamanında ve düzenli olarak yatırmaması ve uygu</w:t>
            </w:r>
            <w:r>
              <w:t xml:space="preserve">lamada işçilere bordrolarında yer alan net ücretlerinden daha az ücret ödendiğinin </w:t>
            </w:r>
            <w:r>
              <w:t xml:space="preserve">iki </w:t>
            </w:r>
            <w:r>
              <w:t>hakediş dönemi üst üste devam ettiğinin tespit edilmesi halinde</w:t>
            </w:r>
          </w:p>
        </w:tc>
      </w:tr>
    </w:tbl>
    <w:p w14:paraId="5257D05E" w14:textId="77777777" w:rsidR="00021B9D" w:rsidRDefault="00021B9D">
      <w:pPr>
        <w:rPr>
          <w:b/>
          <w:color w:val="003399"/>
          <w:u w:val="single"/>
        </w:rPr>
      </w:pPr>
    </w:p>
    <w:p w14:paraId="0DE18576" w14:textId="77777777" w:rsidR="00021B9D" w:rsidRDefault="008F36FB">
      <w:pPr>
        <w:jc w:val="both"/>
      </w:pPr>
      <w:r>
        <w:rPr>
          <w:b/>
        </w:rPr>
        <w:t>16.1.3.1.</w:t>
      </w:r>
      <w:r>
        <w:t xml:space="preserve"> Sözleşmenin feshine yol açan fiil nedeniyle ayrıca, ilk sözleşme bedelinin %2'si oranında cez</w:t>
      </w:r>
      <w:r>
        <w:t xml:space="preserve">a uygulanacaktır. </w:t>
      </w:r>
    </w:p>
    <w:p w14:paraId="1FC9B525" w14:textId="77777777" w:rsidR="00021B9D" w:rsidRDefault="008F36FB">
      <w:pPr>
        <w:jc w:val="both"/>
      </w:pPr>
      <w:r>
        <w:rPr>
          <w:b/>
        </w:rPr>
        <w:t>16.1.4.</w:t>
      </w:r>
      <w:r>
        <w:t xml:space="preserve"> Bu sözleşme kapsamında kesilecek cezaların toplam tutarı hiçbir durumda ilk sözleşme bedelinin % 30 unu geçemez. Toplam ceza tutarının ilk sözleşme bedelinin % 30 unu geçtiğinin anlaşılması durumunda bu orana kadar ceza uygulanır</w:t>
      </w:r>
      <w:r>
        <w:t xml:space="preserve"> ve protesto çekmeye gerek kalmaksızın sözleşme feshedilir. </w:t>
      </w:r>
    </w:p>
    <w:p w14:paraId="1837058A" w14:textId="77777777" w:rsidR="00021B9D" w:rsidRDefault="008F36FB">
      <w:pPr>
        <w:jc w:val="both"/>
      </w:pPr>
      <w:r>
        <w:rPr>
          <w:b/>
        </w:rPr>
        <w:t>16.1.5.</w:t>
      </w:r>
      <w:r>
        <w:t xml:space="preserve"> Bu sözleşmenin 16.1.2 nci ve 16.1.3 üncü maddelerinde yer verilen aykırılıklar kapsamında somut fiillere yer verilmemesi halinde, söz konusu maddelerde yer alan cezalar ve/veya fesih yapt</w:t>
      </w:r>
      <w:r>
        <w:t xml:space="preserve">ırımları uygulanamaz. Ayrıca, aynı aykırılığın 16.1.2 nci ve 16.1.3 üncü maddelerde birlikte sayıldığı hallerde, sözleşme uygulamasında 16.1.3 üncü madde dikkate alınır. </w:t>
      </w:r>
    </w:p>
    <w:p w14:paraId="11DC4259" w14:textId="77777777" w:rsidR="00021B9D" w:rsidRDefault="008F36FB">
      <w:pPr>
        <w:jc w:val="both"/>
      </w:pPr>
      <w:r>
        <w:rPr>
          <w:b/>
        </w:rPr>
        <w:t>16.2.</w:t>
      </w:r>
      <w:r>
        <w:t xml:space="preserve"> Yukarıda belirtilen cezalar ayrıca protesto çekmeye gerek kalmaksızın yüklenici</w:t>
      </w:r>
      <w:r>
        <w:t xml:space="preserve">ye yapılacak ödemelerden kesilir. Cezanın ödemelerden karşılanamaması halinde ceza tutarı yükleniciden ayrıca tahsil edilir. </w:t>
      </w:r>
    </w:p>
    <w:p w14:paraId="49EA012F" w14:textId="77777777" w:rsidR="00021B9D" w:rsidRDefault="008F36FB">
      <w:pPr>
        <w:jc w:val="both"/>
      </w:pPr>
      <w:r>
        <w:rPr>
          <w:b/>
        </w:rPr>
        <w:lastRenderedPageBreak/>
        <w:t>16.3.</w:t>
      </w:r>
      <w:r>
        <w:t xml:space="preserve"> Yüklenici sözleşmeye uygun olarak işi süresinde bitirmediği takdirde en az on gün süreli yazılı ihtar yapılarak gecikilen he</w:t>
      </w:r>
      <w:r>
        <w:t>r takvim günü için ilk sözleşme bedeli üzerinden 16.1.1 inci maddede belirtilen ceza oranında (</w:t>
      </w:r>
      <w:r>
        <w:rPr>
          <w:i/>
        </w:rPr>
        <w:t>kısmi kabul öngörülmüşse süresinde tamamlanmayan kısmın ilk sözleşme bedeli üzerinden</w:t>
      </w:r>
      <w:r>
        <w:t>) gecikme cezası uygulanır. Yapılacak ihtarda belirtilen sürenin bitmesine r</w:t>
      </w:r>
      <w:r>
        <w:t>ağmen aynı durumun devam etmesi halinde, ayrıca protesto çekmeye gerek kalmaksızın kesin teminat ve varsa ek kesin teminat gelir kaydedilir ve sözleşme feshedilerek hesabı genel hükümlere göre tasfiye edilir. Gecikmenin yol açtığı aykırılığın işin niteliği</w:t>
      </w:r>
      <w:r>
        <w:t xml:space="preserve"> gereği giderilmesinin mümkün olmadığı hallerde, protesto çekmeye gerek kalmaksızın sözleşme idarece feshedilebilecektir. </w:t>
      </w:r>
    </w:p>
    <w:p w14:paraId="313C5266" w14:textId="77777777" w:rsidR="00021B9D" w:rsidRDefault="008F36FB">
      <w:pPr>
        <w:jc w:val="both"/>
      </w:pPr>
      <w:r>
        <w:rPr>
          <w:b/>
        </w:rPr>
        <w:t>16.3.1.</w:t>
      </w:r>
      <w:r>
        <w:t xml:space="preserve"> İşin tamamının ya da varsa kısmi kabule konu kısmının süresinde bitirilmemesi haline ilişkin olarak 16.1.2 nci veya 16.1.3 ün</w:t>
      </w:r>
      <w:r>
        <w:t xml:space="preserve">cü maddelerde yapılan düzenlemeler uygulanmaz. </w:t>
      </w:r>
    </w:p>
    <w:p w14:paraId="7231E33A" w14:textId="77777777" w:rsidR="00021B9D" w:rsidRDefault="008F36FB">
      <w:pPr>
        <w:jc w:val="both"/>
      </w:pPr>
      <w:r>
        <w:rPr>
          <w:b/>
        </w:rPr>
        <w:t>16.4.</w:t>
      </w:r>
      <w:r>
        <w:t xml:space="preserve"> Sözleşmenin uygulanması sırasında yüklenicinin yasak fiil veya davranışlarda bulunduğunun tespit edilmesi, halinde ise ayrıca protesto çekmeye gerek kalmaksızın kesin teminat ve varsa ek kesin teminatla</w:t>
      </w:r>
      <w:r>
        <w:t xml:space="preserve">r gelir kaydedilir ve sözleşme feshedilerek hesabı genel hükümlere göre tasfiye edilir. </w:t>
      </w:r>
    </w:p>
    <w:p w14:paraId="7EE70F8B" w14:textId="77777777" w:rsidR="00021B9D" w:rsidRDefault="008F36FB">
      <w:pPr>
        <w:spacing w:before="120"/>
        <w:jc w:val="both"/>
      </w:pPr>
      <w:r>
        <w:rPr>
          <w:b/>
        </w:rPr>
        <w:t>Madde 17 - Süre uzatımı verilebilecek haller ve şartları</w:t>
      </w:r>
    </w:p>
    <w:p w14:paraId="014C41DC" w14:textId="77777777" w:rsidR="00021B9D" w:rsidRDefault="008F36FB">
      <w:pPr>
        <w:jc w:val="both"/>
      </w:pPr>
      <w:r>
        <w:rPr>
          <w:b/>
        </w:rPr>
        <w:t>17.1.</w:t>
      </w:r>
      <w:r>
        <w:t xml:space="preserve"> Mücbir sebepler nedeniyle süre uzatımı verilebilecek haller aşağıda sayılmıştır. </w:t>
      </w:r>
    </w:p>
    <w:p w14:paraId="658739DC" w14:textId="77777777" w:rsidR="00021B9D" w:rsidRDefault="008F36FB">
      <w:pPr>
        <w:jc w:val="both"/>
      </w:pPr>
      <w:r>
        <w:rPr>
          <w:b/>
        </w:rPr>
        <w:t>17.1.1.</w:t>
      </w:r>
      <w:r>
        <w:t xml:space="preserve"> Mücbir sebepler: </w:t>
      </w:r>
    </w:p>
    <w:p w14:paraId="0FC39BD2" w14:textId="77777777" w:rsidR="00021B9D" w:rsidRDefault="008F36FB">
      <w:pPr>
        <w:jc w:val="both"/>
      </w:pPr>
      <w:r>
        <w:t xml:space="preserve">a) Doğal afetler. </w:t>
      </w:r>
    </w:p>
    <w:p w14:paraId="5E3D7FA2" w14:textId="77777777" w:rsidR="00021B9D" w:rsidRDefault="008F36FB">
      <w:pPr>
        <w:jc w:val="both"/>
      </w:pPr>
      <w:r>
        <w:t xml:space="preserve">b) Kanuni grev. </w:t>
      </w:r>
    </w:p>
    <w:p w14:paraId="78565A77" w14:textId="77777777" w:rsidR="00021B9D" w:rsidRDefault="008F36FB">
      <w:pPr>
        <w:jc w:val="both"/>
      </w:pPr>
      <w:r>
        <w:t xml:space="preserve">c) Genel salgın hastalık. </w:t>
      </w:r>
    </w:p>
    <w:p w14:paraId="23D987A9" w14:textId="77777777" w:rsidR="00021B9D" w:rsidRDefault="008F36FB">
      <w:pPr>
        <w:jc w:val="both"/>
      </w:pPr>
      <w:r>
        <w:t xml:space="preserve">ç) Kısmi veya genel seferberlik ilanı. </w:t>
      </w:r>
    </w:p>
    <w:p w14:paraId="6B361EC1" w14:textId="77777777" w:rsidR="00021B9D" w:rsidRDefault="008F36FB">
      <w:pPr>
        <w:jc w:val="both"/>
      </w:pPr>
      <w:r>
        <w:t>d) Gerektiğinde İdare tarafından belirlenece</w:t>
      </w:r>
      <w:r>
        <w:t xml:space="preserve">k benzeri diğer haller. </w:t>
      </w:r>
    </w:p>
    <w:p w14:paraId="1646D371" w14:textId="77777777" w:rsidR="00021B9D" w:rsidRDefault="008F36FB">
      <w:pPr>
        <w:jc w:val="both"/>
      </w:pPr>
      <w:r>
        <w:rPr>
          <w:b/>
        </w:rPr>
        <w:t>17.1.2.</w:t>
      </w:r>
      <w:r>
        <w:t xml:space="preserve"> Yukarıda belirtilen hallerin mücbir sebep olarak kabul edilmesi ve yükleniciye süre uzatımı verilebilmesi için, mücbir sebep olarak kabul edilecek durumun; </w:t>
      </w:r>
    </w:p>
    <w:p w14:paraId="362A5D4F" w14:textId="77777777" w:rsidR="00021B9D" w:rsidRDefault="008F36FB">
      <w:pPr>
        <w:jc w:val="both"/>
      </w:pPr>
      <w:r>
        <w:t xml:space="preserve">a) Yüklenicinin kusurundan kaynaklanmamış olması, </w:t>
      </w:r>
    </w:p>
    <w:p w14:paraId="124A6F93" w14:textId="77777777" w:rsidR="00021B9D" w:rsidRDefault="008F36FB">
      <w:pPr>
        <w:jc w:val="both"/>
      </w:pPr>
      <w:r>
        <w:t>b) Taahhüdün ye</w:t>
      </w:r>
      <w:r>
        <w:t xml:space="preserve">rine getirilmesine engel nitelikte olması, </w:t>
      </w:r>
    </w:p>
    <w:p w14:paraId="4CA72601" w14:textId="77777777" w:rsidR="00021B9D" w:rsidRDefault="008F36FB">
      <w:pPr>
        <w:jc w:val="both"/>
      </w:pPr>
      <w:r>
        <w:t xml:space="preserve">c) Yüklenicinin bu engeli ortadan kaldırmaya gücünün yetmemesi, </w:t>
      </w:r>
    </w:p>
    <w:p w14:paraId="4369D8C4" w14:textId="77777777" w:rsidR="00021B9D" w:rsidRDefault="008F36FB">
      <w:pPr>
        <w:jc w:val="both"/>
      </w:pPr>
      <w:r>
        <w:t xml:space="preserve">ç) Mücbir sebebin meydana geldiği tarihi izleyen yirmi gün içinde yüklenicinin İdareye yazılı olarak bildirimde bulunması, </w:t>
      </w:r>
    </w:p>
    <w:p w14:paraId="4EADC054" w14:textId="77777777" w:rsidR="00021B9D" w:rsidRDefault="008F36FB">
      <w:pPr>
        <w:jc w:val="both"/>
      </w:pPr>
      <w:r>
        <w:t>d) Yetkili merciler tar</w:t>
      </w:r>
      <w:r>
        <w:t xml:space="preserve">afından belgelendirilmesi, </w:t>
      </w:r>
    </w:p>
    <w:p w14:paraId="7AB82A48" w14:textId="77777777" w:rsidR="00021B9D" w:rsidRDefault="008F36FB">
      <w:pPr>
        <w:jc w:val="both"/>
      </w:pPr>
      <w:r>
        <w:t xml:space="preserve">zorunludur. </w:t>
      </w:r>
    </w:p>
    <w:p w14:paraId="063B0F36" w14:textId="77777777" w:rsidR="00021B9D" w:rsidRDefault="008F36FB">
      <w:pPr>
        <w:jc w:val="both"/>
      </w:pPr>
      <w:r>
        <w:rPr>
          <w:b/>
        </w:rPr>
        <w:t>17.1.3.</w:t>
      </w:r>
      <w:r>
        <w:t xml:space="preserve"> Yüklenici tarafından zamanında yapılmayan başvurular dikkate alınmaz ve Yüklenici başvuru süresini geçirdikten sonra süre uzatımı isteğinde bulunamaz. </w:t>
      </w:r>
    </w:p>
    <w:p w14:paraId="22C33242" w14:textId="77777777" w:rsidR="00021B9D" w:rsidRDefault="008F36FB">
      <w:pPr>
        <w:jc w:val="both"/>
      </w:pPr>
      <w:r>
        <w:rPr>
          <w:b/>
        </w:rPr>
        <w:t>17.2.</w:t>
      </w:r>
      <w:r>
        <w:t xml:space="preserve"> İdareden kaynaklanan nedenlerle süre uzatımı verilecek haller: </w:t>
      </w:r>
    </w:p>
    <w:p w14:paraId="356BC4D3" w14:textId="77777777" w:rsidR="00021B9D" w:rsidRDefault="008F36FB">
      <w:pPr>
        <w:jc w:val="both"/>
      </w:pPr>
      <w:r>
        <w:rPr>
          <w:b/>
        </w:rPr>
        <w:t>17.2.1.</w:t>
      </w:r>
      <w:r>
        <w:t xml:space="preserve"> İdarenin sözleşmenin ifasına ilişkin yükümlülüklerini yüklenicinin kusuru olmaksızın, öngörülen süreler içinde yerine getirmemesi ve bu sebeple sorumluluğu yükleniciye ait olmayan gec</w:t>
      </w:r>
      <w:r>
        <w:t>ikmelerin meydana gelmesi, bu durumun taahhüdün yerine getirilmesine engel nitelikte olması ve yüklenicinin bu engeli ortadan kaldırmaya gücünün yetmemiş olması halinde; işi engelleyici sebeplere ve yapılacak işin niteliğine göre, işin bir kısmına veya tam</w:t>
      </w:r>
      <w:r>
        <w:t xml:space="preserve">amına ait süre en az gecikilen süre kadar uzatılır. </w:t>
      </w:r>
    </w:p>
    <w:p w14:paraId="026AAAFF" w14:textId="77777777" w:rsidR="00021B9D" w:rsidRDefault="008F36FB">
      <w:pPr>
        <w:jc w:val="both"/>
      </w:pPr>
      <w:r>
        <w:rPr>
          <w:b/>
        </w:rPr>
        <w:t>17.2.2.</w:t>
      </w:r>
      <w:r>
        <w:t xml:space="preserve"> İlave işler nedeniyle iş artışının ortaya çıkması halinde işin süresi, bu artışla orantılı olarak işin ilgili kısmı veya tamamı için uzatılır. </w:t>
      </w:r>
    </w:p>
    <w:p w14:paraId="512EB208" w14:textId="77777777" w:rsidR="00021B9D" w:rsidRDefault="008F36FB">
      <w:pPr>
        <w:spacing w:before="120"/>
        <w:jc w:val="both"/>
      </w:pPr>
      <w:r>
        <w:rPr>
          <w:b/>
        </w:rPr>
        <w:t>Madde 18 - Kontrol Teşkilatı, görev ve yetkileri</w:t>
      </w:r>
    </w:p>
    <w:p w14:paraId="0770BBFF" w14:textId="77777777" w:rsidR="00021B9D" w:rsidRDefault="008F36FB">
      <w:pPr>
        <w:jc w:val="both"/>
      </w:pPr>
      <w:r>
        <w:rPr>
          <w:b/>
        </w:rPr>
        <w:t>18</w:t>
      </w:r>
      <w:r>
        <w:rPr>
          <w:b/>
        </w:rPr>
        <w:t>.1.</w:t>
      </w:r>
      <w:r>
        <w:t xml:space="preserve"> İşin, sözleşme ve eklerine uygun olarak yürütülüp yürütülmediği İdare tarafından görevlendirilen Kontrol Teşkilatı aracılığıyla denetlenir.</w:t>
      </w:r>
    </w:p>
    <w:p w14:paraId="0AE8DD03" w14:textId="77777777" w:rsidR="00021B9D" w:rsidRDefault="008F36FB">
      <w:pPr>
        <w:spacing w:before="120"/>
        <w:jc w:val="both"/>
      </w:pPr>
      <w:r>
        <w:rPr>
          <w:b/>
        </w:rPr>
        <w:t>Madde 19 - İşin yürütülmesine ilişkin kayıt ve tutanaklar</w:t>
      </w:r>
    </w:p>
    <w:p w14:paraId="2273787C" w14:textId="77777777" w:rsidR="00021B9D" w:rsidRDefault="008F36FB">
      <w:pPr>
        <w:jc w:val="both"/>
      </w:pPr>
      <w:r>
        <w:rPr>
          <w:b/>
        </w:rPr>
        <w:t>19.1.</w:t>
      </w:r>
      <w:r>
        <w:t xml:space="preserve"> Teknik şartnamede ve sözleşmede belirtilen kayıt</w:t>
      </w:r>
      <w:r>
        <w:t>lar tutulacak, tutanaklar düzenlenecektir.</w:t>
      </w:r>
    </w:p>
    <w:p w14:paraId="42E1EFF5" w14:textId="77777777" w:rsidR="00021B9D" w:rsidRDefault="008F36FB">
      <w:pPr>
        <w:spacing w:before="120"/>
        <w:jc w:val="both"/>
      </w:pPr>
      <w:r>
        <w:rPr>
          <w:b/>
        </w:rPr>
        <w:t>Madde 20 - Teslim, muayene ve kabul işlemlerine ilişkin şartlar</w:t>
      </w:r>
    </w:p>
    <w:p w14:paraId="70BF6BB5" w14:textId="77777777" w:rsidR="00021B9D" w:rsidRDefault="008F36FB">
      <w:pPr>
        <w:jc w:val="both"/>
      </w:pPr>
      <w:r>
        <w:rPr>
          <w:b/>
        </w:rPr>
        <w:t>20.1.</w:t>
      </w:r>
      <w:r>
        <w:t xml:space="preserve"> Bu işte kısmi kabul yapılmayacaktır. </w:t>
      </w:r>
    </w:p>
    <w:p w14:paraId="7A93F98F" w14:textId="77777777" w:rsidR="00021B9D" w:rsidRDefault="008F36FB">
      <w:pPr>
        <w:jc w:val="both"/>
      </w:pPr>
      <w:r>
        <w:rPr>
          <w:b/>
        </w:rPr>
        <w:t>20.2.</w:t>
      </w:r>
      <w:r>
        <w:t xml:space="preserve"> Sözleşme konusu iş tamamlandığında Yüklenici, (işin/ilgili kısmın) teslim alınarak kabul işlemlerin</w:t>
      </w:r>
      <w:r>
        <w:t xml:space="preserve">in yapılması için bu talebini içeren bir dilekçe ile İdareye başvuracaktır. Bunun üzerine (yapılan iş/ilgili kısım), her türlü masrafı Yükleniciye ait olmak üzere İşin yapılacağı yerde ve başvuru </w:t>
      </w:r>
      <w:r>
        <w:lastRenderedPageBreak/>
        <w:t>yazısının İdareye ulaştığı tarihten itibaren 10 (On) iş günü</w:t>
      </w:r>
      <w:r>
        <w:t xml:space="preserve"> içinde teslim alınır. Yüklenici, işin teslimi için sözleşme ve ekleri uyarınca üzerine düşen yükümlülükleri yerine getirmemesi nedeniyle oluşan zarardan sorumludur. Süreklilik arz eden işlerde, Kontrol Teşkilatı ile Yüklenicinin, işin yapılmasına ilişkin </w:t>
      </w:r>
      <w:r>
        <w:t>olarak hizmetin ifa edildiği dönemler itibariyle birlikte tutacakları kayıtlar, işin o dönem içerisinde yapılan kısmının teslimi anlamına gelir. Ancak Yüklenici kayıt tutmaktan ve/veya tutulan kayıtları imzalamaktan imtina ederse Kontrol Teşkilatının kayıt</w:t>
      </w:r>
      <w:r>
        <w:t xml:space="preserve">ları esas alınır ve bu kayıtların doğruluğu Yüklenici tarafından kabul edilmiş sayılır. </w:t>
      </w:r>
    </w:p>
    <w:p w14:paraId="19D9D811" w14:textId="77777777" w:rsidR="00021B9D" w:rsidRDefault="008F36FB">
      <w:pPr>
        <w:jc w:val="both"/>
      </w:pPr>
      <w:r>
        <w:rPr>
          <w:b/>
        </w:rPr>
        <w:t>20.3.</w:t>
      </w:r>
      <w:r>
        <w:t xml:space="preserve"> Teslim alınan işin muayene ve kabul işlemleri, işin kabule elverişli şekilde teslim edildiği tarihten itibaren 10 iş günü içinde yapılarak kesin hesap raporu çık</w:t>
      </w:r>
      <w:r>
        <w:t xml:space="preserve">arılır. </w:t>
      </w:r>
    </w:p>
    <w:p w14:paraId="5542B40E" w14:textId="77777777" w:rsidR="00021B9D" w:rsidRDefault="008F36FB">
      <w:pPr>
        <w:spacing w:before="120"/>
        <w:jc w:val="both"/>
      </w:pPr>
      <w:r>
        <w:rPr>
          <w:b/>
        </w:rPr>
        <w:t>Madde 21 - İş ve işyerinin korunması ve sigortalanması</w:t>
      </w:r>
    </w:p>
    <w:p w14:paraId="7B02598B" w14:textId="77777777" w:rsidR="00021B9D" w:rsidRDefault="008F36FB">
      <w:pPr>
        <w:jc w:val="both"/>
      </w:pPr>
      <w:r>
        <w:rPr>
          <w:b/>
        </w:rPr>
        <w:t>21.1.</w:t>
      </w:r>
      <w:r>
        <w:t xml:space="preserve"> Bu madde boş bırakılmıştır.  </w:t>
      </w:r>
    </w:p>
    <w:p w14:paraId="24322F3F" w14:textId="77777777" w:rsidR="00021B9D" w:rsidRDefault="008F36FB">
      <w:pPr>
        <w:jc w:val="both"/>
      </w:pPr>
      <w:r>
        <w:rPr>
          <w:b/>
        </w:rPr>
        <w:t>21.2.</w:t>
      </w:r>
      <w:r>
        <w:t xml:space="preserve"> Sigorta türleri ile teminat kapsamı ve limitleri: </w:t>
      </w:r>
    </w:p>
    <w:p w14:paraId="344B4034" w14:textId="77777777" w:rsidR="00021B9D" w:rsidRDefault="008F36FB">
      <w:pPr>
        <w:jc w:val="both"/>
      </w:pPr>
      <w:r>
        <w:rPr>
          <w:b/>
        </w:rPr>
        <w:t>21.2.1.</w:t>
      </w:r>
      <w:r>
        <w:t xml:space="preserve"> Bu madde boş bırakılmıştır. </w:t>
      </w:r>
    </w:p>
    <w:p w14:paraId="45EAED32" w14:textId="77777777" w:rsidR="00021B9D" w:rsidRDefault="008F36FB">
      <w:pPr>
        <w:spacing w:before="120"/>
        <w:jc w:val="both"/>
      </w:pPr>
      <w:r>
        <w:rPr>
          <w:b/>
        </w:rPr>
        <w:t>Madde 22 - Yüklenicinin sözleşme konusu iş ile ilgili çalıştıracağı personele ilişkin sorumlulukları</w:t>
      </w:r>
    </w:p>
    <w:p w14:paraId="609A7CFD" w14:textId="77777777" w:rsidR="00021B9D" w:rsidRDefault="008F36FB">
      <w:pPr>
        <w:jc w:val="both"/>
      </w:pPr>
      <w:r>
        <w:rPr>
          <w:b/>
        </w:rPr>
        <w:t>22.1.</w:t>
      </w:r>
      <w:r>
        <w:t xml:space="preserve"> Yüklenicinin sözleşme konusu iş ile ilgili çalıştıracağı personele ilişkin sorumlulukları, ilgili mevzuatın bu konuyu düzenleyen emredici hükümlerind</w:t>
      </w:r>
      <w:r>
        <w:t xml:space="preserve">e belirlenmiş olup, Yüklenici bunları aynen uygulamakla yükümlüdür. </w:t>
      </w:r>
    </w:p>
    <w:p w14:paraId="21B9F058" w14:textId="77777777" w:rsidR="00021B9D" w:rsidRDefault="008F36FB">
      <w:pPr>
        <w:jc w:val="both"/>
      </w:pPr>
      <w:r>
        <w:rPr>
          <w:b/>
        </w:rPr>
        <w:t>22.2.</w:t>
      </w:r>
      <w:r>
        <w:t xml:space="preserve"> Yüklenici, tüm giderleri kendisine ait olmak üzere çalışanların işle ilgili sağlık ve güvenliğini sağlamakla yükümlüdür. Bu çerçevede; çalışanların iş güvenliği uzmanı, iş yeri heki</w:t>
      </w:r>
      <w:r>
        <w:t>mi ve zorunlu olması halinde diğer sağlık personeli tarafından sunulan hizmetlerden yararlanması, çalışanların sağlık gözetiminin yapılması, mesleki risklerin önlenmesi, eğitim ve bilgi verilmesi dâhil her türlü tedbirin alınması, organizasyonun yapılması,</w:t>
      </w:r>
      <w:r>
        <w:t xml:space="preserve"> gerekli araç ve gereçlerin sağlanması, sağlık ve güvenlik tedbirlerinin değişen şartlara uygun hâle getirilmesi ve mevcut durumun iyileştirilmesi, işyerinde alınan iş sağlığı ve güvenliği tedbirlerine uyulup uyulmadığının izlenmesi, denetlenmesi ve uyguns</w:t>
      </w:r>
      <w:r>
        <w:t xml:space="preserve">uzlukların giderilmesi gibi iş sağlığı ve güvenliği mevzuatı kapsamında iş sağlığı ve güvenliğine ilişkin alınması zorunlu tedbirler yüklenicinin sorumluluğundadır. </w:t>
      </w:r>
    </w:p>
    <w:p w14:paraId="7546322A" w14:textId="77777777" w:rsidR="00021B9D" w:rsidRDefault="008F36FB">
      <w:pPr>
        <w:spacing w:before="120"/>
        <w:jc w:val="both"/>
      </w:pPr>
      <w:r>
        <w:rPr>
          <w:b/>
        </w:rPr>
        <w:t>Madde 23 - Sözleşmede değişiklik yapılması</w:t>
      </w:r>
    </w:p>
    <w:p w14:paraId="20FF5911" w14:textId="77777777" w:rsidR="00021B9D" w:rsidRDefault="008F36FB">
      <w:pPr>
        <w:jc w:val="both"/>
      </w:pPr>
      <w:r>
        <w:rPr>
          <w:b/>
        </w:rPr>
        <w:t>23.1.</w:t>
      </w:r>
      <w:r>
        <w:t xml:space="preserve"> Sözleşme bedelinin aşılmaması ve İdare il</w:t>
      </w:r>
      <w:r>
        <w:t xml:space="preserve">e Yüklenicinin karşılıklı olarak anlaşması kaydıyla, </w:t>
      </w:r>
    </w:p>
    <w:p w14:paraId="7F08928D" w14:textId="77777777" w:rsidR="00021B9D" w:rsidRDefault="008F36FB">
      <w:pPr>
        <w:jc w:val="both"/>
      </w:pPr>
      <w:r>
        <w:t xml:space="preserve">a) İşin yapılma veya teslim yeri, </w:t>
      </w:r>
    </w:p>
    <w:p w14:paraId="06EB1FF7" w14:textId="77777777" w:rsidR="00021B9D" w:rsidRDefault="008F36FB">
      <w:pPr>
        <w:jc w:val="both"/>
      </w:pPr>
      <w:r>
        <w:t xml:space="preserve">b) İşin süresinden önce yapılması veya teslim edilmesi kaydıyla işin süresi ve bu süreye uygun olarak ödeme şartlarına ait hususlarda sözleşme hükümlerinde değişiklik </w:t>
      </w:r>
      <w:r>
        <w:t xml:space="preserve">yapılabilir. </w:t>
      </w:r>
    </w:p>
    <w:p w14:paraId="0535FA36" w14:textId="77777777" w:rsidR="00021B9D" w:rsidRDefault="008F36FB">
      <w:pPr>
        <w:jc w:val="both"/>
      </w:pPr>
      <w:r>
        <w:rPr>
          <w:b/>
        </w:rPr>
        <w:t>23.2.</w:t>
      </w:r>
      <w:r>
        <w:t xml:space="preserve"> Bu hallerin dışında sözleşme hükümlerinde değişiklik yapılamaz ve ek sözleşme düzenlenemez. </w:t>
      </w:r>
    </w:p>
    <w:p w14:paraId="02CC94EE" w14:textId="77777777" w:rsidR="00021B9D" w:rsidRDefault="008F36FB">
      <w:pPr>
        <w:spacing w:before="120"/>
        <w:jc w:val="both"/>
      </w:pPr>
      <w:r>
        <w:rPr>
          <w:b/>
        </w:rPr>
        <w:t>Madde 24 - Yüklenicinin Ölümü, İflası, Ağır Hastalığı, Tutukluluğu veya Mahkumiyeti</w:t>
      </w:r>
    </w:p>
    <w:p w14:paraId="7D7A217C" w14:textId="77777777" w:rsidR="00021B9D" w:rsidRDefault="008F36FB">
      <w:pPr>
        <w:jc w:val="both"/>
      </w:pPr>
      <w:r>
        <w:rPr>
          <w:b/>
        </w:rPr>
        <w:t>24.1.</w:t>
      </w:r>
      <w:r>
        <w:t xml:space="preserve"> Yüklenicinin ölümü, iflası, ağır hastalığı, tutuklulu</w:t>
      </w:r>
      <w:r>
        <w:t xml:space="preserve">ğu veya özgürlüğü kısıtlayıcı bir cezaya mahkumiyeti hallerinde 6550 sayılı Kanun ve ilgili yönetmeliklerin ilgili hükümlerine göre işlem tesis edilir. </w:t>
      </w:r>
    </w:p>
    <w:p w14:paraId="516386A3" w14:textId="77777777" w:rsidR="00021B9D" w:rsidRDefault="008F36FB">
      <w:pPr>
        <w:jc w:val="both"/>
      </w:pPr>
      <w:r>
        <w:rPr>
          <w:b/>
        </w:rPr>
        <w:t>24.2.</w:t>
      </w:r>
      <w:r>
        <w:t xml:space="preserve"> Bu madde boş bırakılmıştır.</w:t>
      </w:r>
    </w:p>
    <w:p w14:paraId="7230FE0B" w14:textId="77777777" w:rsidR="00021B9D" w:rsidRDefault="008F36FB">
      <w:pPr>
        <w:spacing w:before="120"/>
        <w:jc w:val="both"/>
      </w:pPr>
      <w:r>
        <w:rPr>
          <w:b/>
        </w:rPr>
        <w:t>Madde 25 - Yüklenicinin sözleşmeyi feshetmesi</w:t>
      </w:r>
    </w:p>
    <w:p w14:paraId="5C8EDC3D" w14:textId="77777777" w:rsidR="00021B9D" w:rsidRDefault="008F36FB">
      <w:pPr>
        <w:jc w:val="both"/>
      </w:pPr>
      <w:r>
        <w:rPr>
          <w:b/>
        </w:rPr>
        <w:t>25.1.</w:t>
      </w:r>
      <w:r>
        <w:t xml:space="preserve"> Yüklenicinin, söz</w:t>
      </w:r>
      <w:r>
        <w:t>leşme yapıldıktan sonra mücbir sebep halleri dışında, mali acz içinde bulunması nedeniyle taahhüdünü yerine getiremeyeceğini gerekçeleri ile birlikte İdareye yazılı olarak bildirmesi halinde, ayrıca protesto çekmeye gerek kalmaksızın kesin teminat ve varsa</w:t>
      </w:r>
      <w:r>
        <w:t xml:space="preserve"> ek kesin teminatlar gelir kaydedilir ve sözleşme feshedilerek hesabı genel hükümlere göre tasfiye edilir. </w:t>
      </w:r>
    </w:p>
    <w:p w14:paraId="6FA3EDE5" w14:textId="77777777" w:rsidR="00021B9D" w:rsidRDefault="008F36FB">
      <w:pPr>
        <w:spacing w:before="120"/>
        <w:jc w:val="both"/>
      </w:pPr>
      <w:r>
        <w:rPr>
          <w:b/>
        </w:rPr>
        <w:t>Madde 26 - İdarenin sözleşmeyi feshetmesi</w:t>
      </w:r>
    </w:p>
    <w:p w14:paraId="7EEA4CF2" w14:textId="77777777" w:rsidR="00021B9D" w:rsidRDefault="008F36FB">
      <w:pPr>
        <w:jc w:val="both"/>
      </w:pPr>
      <w:r>
        <w:rPr>
          <w:b/>
        </w:rPr>
        <w:t>26.1.</w:t>
      </w:r>
      <w:r>
        <w:t xml:space="preserve"> Aşağıda belirtilen hallerde İdare sözleşmeyi fesheder: </w:t>
      </w:r>
    </w:p>
    <w:p w14:paraId="7D96C956" w14:textId="77777777" w:rsidR="00021B9D" w:rsidRDefault="008F36FB">
      <w:pPr>
        <w:jc w:val="both"/>
      </w:pPr>
      <w:r>
        <w:t>a) Yüklenicinin taahhüdünü ihale dokümanı ve</w:t>
      </w:r>
      <w:r>
        <w:t xml:space="preserve"> sözleşme hükümlerine uygun olarak yerine getirmemesi veya işi süresinde bitirmemesi üzerine, sözleşmede belirlenen oranda gecikme cezası uygulanmak üzere, idarenin en az on gün süreli ve nedenleri açıkça belirtilen ihtarına rağmen aynı durumun devam etmes</w:t>
      </w:r>
      <w:r>
        <w:t xml:space="preserve">i, </w:t>
      </w:r>
    </w:p>
    <w:p w14:paraId="1CB6D7F6" w14:textId="77777777" w:rsidR="00021B9D" w:rsidRDefault="008F36FB">
      <w:pPr>
        <w:jc w:val="both"/>
      </w:pPr>
      <w:r>
        <w:t xml:space="preserve">b) Sözleşmenin uygulanması sırasında Yüklenicinin mevzuatta belirtilen yasak fiil ve davranışlarda bulunduğunun tespit edilmesi, </w:t>
      </w:r>
    </w:p>
    <w:p w14:paraId="2D87CB9D" w14:textId="77777777" w:rsidR="00021B9D" w:rsidRDefault="008F36FB">
      <w:pPr>
        <w:jc w:val="both"/>
      </w:pPr>
      <w:r>
        <w:lastRenderedPageBreak/>
        <w:t>hallerinde ayrıca protesto çekmeye gerek kalmaksızın kesin teminat ve varsa ek kesin teminatlar gelir kaydedilir ve sözleş</w:t>
      </w:r>
      <w:r>
        <w:t xml:space="preserve">me feshedilerek hesabı genel hükümlere göre tasfiye edilir. </w:t>
      </w:r>
    </w:p>
    <w:p w14:paraId="4D9B184E" w14:textId="77777777" w:rsidR="00021B9D" w:rsidRDefault="008F36FB">
      <w:pPr>
        <w:spacing w:before="120"/>
        <w:jc w:val="both"/>
      </w:pPr>
      <w:r>
        <w:rPr>
          <w:b/>
        </w:rPr>
        <w:t>Madde 27 - Sözleşmeden önceki yasak fiil veya davranışlar nedeniyle fesih</w:t>
      </w:r>
    </w:p>
    <w:p w14:paraId="5200531C" w14:textId="77777777" w:rsidR="00021B9D" w:rsidRDefault="008F36FB">
      <w:pPr>
        <w:jc w:val="both"/>
      </w:pPr>
      <w:r>
        <w:rPr>
          <w:b/>
        </w:rPr>
        <w:t>27.1.</w:t>
      </w:r>
      <w:r>
        <w:t xml:space="preserve"> Yüklenicinin, ihale sürecinde yasak fiil veya davranışlarda bulunduğunun sözleşme yapıldıktan sonra tespit edilmesi</w:t>
      </w:r>
      <w:r>
        <w:t xml:space="preserve"> halinde, kesin teminat ve varsa ek kesin teminatlar gelir kaydedilir ve sözleşme feshedilerek hesabı genel hükümlere göre tasfiye edilir. </w:t>
      </w:r>
    </w:p>
    <w:p w14:paraId="71812CCA" w14:textId="77777777" w:rsidR="00021B9D" w:rsidRDefault="008F36FB">
      <w:pPr>
        <w:jc w:val="both"/>
      </w:pPr>
      <w:r>
        <w:rPr>
          <w:b/>
        </w:rPr>
        <w:t>27.2.</w:t>
      </w:r>
      <w:r>
        <w:t xml:space="preserve"> Taahhüdün en az % 80'inin tamamlanmış olması ve taahhüdün tamamlattırılmasında kamu yararı bulunması kaydıyla;</w:t>
      </w:r>
      <w:r>
        <w:t xml:space="preserve"> </w:t>
      </w:r>
    </w:p>
    <w:p w14:paraId="03A03680" w14:textId="77777777" w:rsidR="00021B9D" w:rsidRDefault="008F36FB">
      <w:pPr>
        <w:jc w:val="both"/>
      </w:pPr>
      <w:r>
        <w:t xml:space="preserve">a) İvediliği nedeniyle taahhüdün kalan kısmının yeniden ihale edilmesi için yeterli sürenin bulunmaması, </w:t>
      </w:r>
    </w:p>
    <w:p w14:paraId="34577C61" w14:textId="77777777" w:rsidR="00021B9D" w:rsidRDefault="008F36FB">
      <w:pPr>
        <w:jc w:val="both"/>
      </w:pPr>
      <w:r>
        <w:t xml:space="preserve">b) Taahhüdün başka bir yükleniciye yaptırılmasının mümkün olmaması, </w:t>
      </w:r>
    </w:p>
    <w:p w14:paraId="1B4B71B4" w14:textId="77777777" w:rsidR="00021B9D" w:rsidRDefault="008F36FB">
      <w:pPr>
        <w:jc w:val="both"/>
      </w:pPr>
      <w:r>
        <w:t xml:space="preserve">c) Yüklenicinin yasak fiil veya davranışının taahhüdünü tamamlamasını engelleyecek nitelikte olmaması hallerinde, </w:t>
      </w:r>
    </w:p>
    <w:p w14:paraId="3855BF69" w14:textId="77777777" w:rsidR="00021B9D" w:rsidRDefault="008F36FB">
      <w:pPr>
        <w:jc w:val="both"/>
      </w:pPr>
      <w:r>
        <w:t xml:space="preserve">İdare sözleşmeyi feshetmeksizin Yükleniciden taahhüdünü tamamlamasını isteyebilir ve bu takdirde Yüklenici taahhüdünü tamamlamak zorundadır. </w:t>
      </w:r>
    </w:p>
    <w:p w14:paraId="4C9D01C0" w14:textId="77777777" w:rsidR="00021B9D" w:rsidRDefault="008F36FB">
      <w:pPr>
        <w:jc w:val="both"/>
      </w:pPr>
      <w:r>
        <w:rPr>
          <w:b/>
        </w:rPr>
        <w:t>27.3.</w:t>
      </w:r>
      <w:r>
        <w:t xml:space="preserve"> Ancak bu durumda, Yükleniciden kesin teminat ve varsa ek kesin teminatların tutarı kadar ceza tahsil edilir. Bu ceza hakedişlerden kesinti yapılmak suretiyle de tahsil edilebilir. </w:t>
      </w:r>
    </w:p>
    <w:p w14:paraId="3E58FE17" w14:textId="77777777" w:rsidR="00021B9D" w:rsidRDefault="008F36FB">
      <w:pPr>
        <w:spacing w:before="120"/>
        <w:jc w:val="both"/>
      </w:pPr>
      <w:r>
        <w:rPr>
          <w:b/>
        </w:rPr>
        <w:t>Madde 28 - Mücbir sebeplerden dolayı sözleşmenin feshi</w:t>
      </w:r>
    </w:p>
    <w:p w14:paraId="77187BF0" w14:textId="77777777" w:rsidR="00021B9D" w:rsidRDefault="008F36FB">
      <w:pPr>
        <w:jc w:val="both"/>
      </w:pPr>
      <w:r>
        <w:rPr>
          <w:b/>
        </w:rPr>
        <w:t>28.1.</w:t>
      </w:r>
      <w:r>
        <w:t xml:space="preserve"> Mücbir sebepl</w:t>
      </w:r>
      <w:r>
        <w:t xml:space="preserve">erden dolayı sözleşmenin feshedilmesi halinde, sözleşme konusu işlere ilişkin hesap genel hükümlere göre tasfiye edilerek, kesin teminat ve varsa ek kesin teminatlar iade edilir. </w:t>
      </w:r>
    </w:p>
    <w:p w14:paraId="0157A040" w14:textId="77777777" w:rsidR="00021B9D" w:rsidRDefault="008F36FB">
      <w:pPr>
        <w:spacing w:before="120"/>
        <w:jc w:val="both"/>
      </w:pPr>
      <w:r>
        <w:rPr>
          <w:b/>
        </w:rPr>
        <w:t xml:space="preserve">Madde 29 - Sözleşme kapsamında yaptırılabilecek ilave işler, iş eksilişi ve </w:t>
      </w:r>
      <w:r>
        <w:rPr>
          <w:b/>
        </w:rPr>
        <w:t>işin tasfiyesi</w:t>
      </w:r>
    </w:p>
    <w:p w14:paraId="19AB66AF" w14:textId="77777777" w:rsidR="00021B9D" w:rsidRDefault="008F36FB">
      <w:pPr>
        <w:jc w:val="both"/>
      </w:pPr>
      <w:r>
        <w:rPr>
          <w:b/>
        </w:rPr>
        <w:t>29.1.</w:t>
      </w:r>
      <w:r>
        <w:t xml:space="preserve"> Öngörülemeyen durumlar nedeniyle iş artışının zorunlu olması halinde, işin; </w:t>
      </w:r>
    </w:p>
    <w:p w14:paraId="5F8EFA3A" w14:textId="77777777" w:rsidR="00021B9D" w:rsidRDefault="008F36FB">
      <w:pPr>
        <w:jc w:val="both"/>
      </w:pPr>
      <w:r>
        <w:t xml:space="preserve">a) Sözleşmeye konu hizmet içinde kalması, </w:t>
      </w:r>
    </w:p>
    <w:p w14:paraId="0B226052" w14:textId="77777777" w:rsidR="00021B9D" w:rsidRDefault="008F36FB">
      <w:pPr>
        <w:jc w:val="both"/>
      </w:pPr>
      <w:r>
        <w:t>b) İdareyi külfete sokmaksızın asıl işten ayrılmasının teknik veya ekonomik olarak mümkün olmaması, şartlarıyla, sö</w:t>
      </w:r>
      <w:r>
        <w:t xml:space="preserve">zleşme bedelinin % 20'sine kadar oran dahilinde, süre hariç sözleşme ve ihale dokümanındaki hükümler çerçevesinde ilave iş aynı yükleniciye yaptırılabilir. </w:t>
      </w:r>
    </w:p>
    <w:p w14:paraId="40D5F278" w14:textId="77777777" w:rsidR="00021B9D" w:rsidRDefault="008F36FB">
      <w:pPr>
        <w:jc w:val="both"/>
      </w:pPr>
      <w:r>
        <w:t>İşin bu şartlar dahilinde tamamlanamayacağının anlaşılması durumunda ise artış yapılmaksızın hesabı</w:t>
      </w:r>
      <w:r>
        <w:t xml:space="preserve"> genel hükümlere göre tasfiye edilir. Bu durumda, yüklenicinin sözleşme bedeli tamamlanıncaya kadar işi ihale dokümanı ve sözleşme hükümlerine uygun olarak yerine getirmesi zorunludur. </w:t>
      </w:r>
    </w:p>
    <w:p w14:paraId="6AC3C6C6" w14:textId="77777777" w:rsidR="00021B9D" w:rsidRDefault="008F36FB">
      <w:pPr>
        <w:jc w:val="both"/>
      </w:pPr>
      <w:r>
        <w:t>Bu ihalede ilgili yönetmelikler çerçevesinde iş eksilişi yapılabilir.</w:t>
      </w:r>
    </w:p>
    <w:p w14:paraId="73AD8A52" w14:textId="77777777" w:rsidR="00021B9D" w:rsidRDefault="008F36FB">
      <w:pPr>
        <w:spacing w:before="120"/>
        <w:jc w:val="both"/>
      </w:pPr>
      <w:r>
        <w:rPr>
          <w:b/>
        </w:rPr>
        <w:t>Madde 30 - Yüklenicinin Ceza Sorumluluğu</w:t>
      </w:r>
    </w:p>
    <w:p w14:paraId="63A0574F" w14:textId="77777777" w:rsidR="00021B9D" w:rsidRDefault="008F36FB">
      <w:pPr>
        <w:jc w:val="both"/>
      </w:pPr>
      <w:r>
        <w:rPr>
          <w:b/>
        </w:rPr>
        <w:t>30.1.</w:t>
      </w:r>
      <w:r>
        <w:t xml:space="preserve"> İş tamamlandıktan ve kabul işlemi yapıldıktan sonra tespit edilmiş olsa dahi Yönetmeliğin 23 üncü maddesinde belirtilen ve Türk Ceza Kanununa göre suç teşkil eden fiil veya davranışlarda bulunan Yüklenici ile </w:t>
      </w:r>
      <w:r>
        <w:t>o işteki ortak veya vekilleri hakkında Türk Ceza Kanunu hükümlerine göre ceza kovuşturması yapılmak üzere yetkili Cumhuriyet Savcılığına suç duyurusunda bulunulur.</w:t>
      </w:r>
    </w:p>
    <w:p w14:paraId="194264B8" w14:textId="77777777" w:rsidR="00021B9D" w:rsidRDefault="008F36FB">
      <w:pPr>
        <w:jc w:val="both"/>
      </w:pPr>
      <w:r>
        <w:rPr>
          <w:b/>
        </w:rPr>
        <w:t>30.2.</w:t>
      </w:r>
      <w:r>
        <w:t xml:space="preserve"> Bu madde boş bırakılmıştır. </w:t>
      </w:r>
    </w:p>
    <w:p w14:paraId="231E935A" w14:textId="77777777" w:rsidR="00021B9D" w:rsidRDefault="008F36FB">
      <w:pPr>
        <w:spacing w:before="120"/>
        <w:jc w:val="both"/>
      </w:pPr>
      <w:r>
        <w:rPr>
          <w:b/>
        </w:rPr>
        <w:t>Madde 31 - Yüklenicinin Tazmin Sorumluluğu</w:t>
      </w:r>
    </w:p>
    <w:p w14:paraId="6707B97C" w14:textId="77777777" w:rsidR="00021B9D" w:rsidRDefault="008F36FB">
      <w:pPr>
        <w:jc w:val="both"/>
      </w:pPr>
      <w:r>
        <w:rPr>
          <w:b/>
        </w:rPr>
        <w:t>31.1.</w:t>
      </w:r>
      <w:r>
        <w:t xml:space="preserve"> Yüklenic</w:t>
      </w:r>
      <w:r>
        <w:t>i, taahhüdü çerçevesinde kusurlu veya standartlara uygun olmayan malzeme seçilmesi, verilmesi veya kullanılması, tasarım hatası, uygulama yanlışlığı, denetim eksikliği, taahhüdün sözleşme ve şartname hükümlerine uygun olarak yerine getirilmemesi ve benzeri</w:t>
      </w:r>
      <w:r>
        <w:t xml:space="preserve"> nedenlerle ortaya çıkan zarar ve ziyandan doğrudan sorumludur. Bu zarar ve ziyan genel hükümlere göre Yükleniciye ikmal ve tazmin ettirilir.</w:t>
      </w:r>
    </w:p>
    <w:p w14:paraId="2E63C96D" w14:textId="77777777" w:rsidR="00021B9D" w:rsidRDefault="008F36FB">
      <w:pPr>
        <w:spacing w:before="120"/>
        <w:jc w:val="both"/>
      </w:pPr>
      <w:r>
        <w:rPr>
          <w:b/>
        </w:rPr>
        <w:t>Madde 32 - Fikri ve sınai mülkiyete konu olan hususlar</w:t>
      </w:r>
    </w:p>
    <w:p w14:paraId="45332C58" w14:textId="77777777" w:rsidR="00021B9D" w:rsidRDefault="008F36FB">
      <w:pPr>
        <w:jc w:val="both"/>
      </w:pPr>
      <w:r>
        <w:rPr>
          <w:b/>
        </w:rPr>
        <w:t>32.1.</w:t>
      </w:r>
      <w:r>
        <w:t xml:space="preserve"> Bu madde boş bırakılmıştır. </w:t>
      </w:r>
    </w:p>
    <w:p w14:paraId="57390C53" w14:textId="77777777" w:rsidR="00021B9D" w:rsidRDefault="00021B9D">
      <w:pPr>
        <w:jc w:val="both"/>
      </w:pPr>
    </w:p>
    <w:p w14:paraId="429ABC9F" w14:textId="77777777" w:rsidR="00021B9D" w:rsidRDefault="008F36FB">
      <w:pPr>
        <w:spacing w:before="120"/>
        <w:jc w:val="both"/>
      </w:pPr>
      <w:r>
        <w:rPr>
          <w:b/>
        </w:rPr>
        <w:t>Madde 33 - Montaj, işle</w:t>
      </w:r>
      <w:r>
        <w:rPr>
          <w:b/>
        </w:rPr>
        <w:t>tmeye alma, eğitim, bakım, yedek parça gibi destek hizmetlerine ait şartlar</w:t>
      </w:r>
    </w:p>
    <w:p w14:paraId="4542EBE4" w14:textId="77777777" w:rsidR="00021B9D" w:rsidRDefault="008F36FB">
      <w:pPr>
        <w:jc w:val="both"/>
      </w:pPr>
      <w:r>
        <w:rPr>
          <w:b/>
        </w:rPr>
        <w:t>33.1.</w:t>
      </w:r>
      <w:r>
        <w:t xml:space="preserve"> Bu madde boş bırakılmıştır. </w:t>
      </w:r>
    </w:p>
    <w:p w14:paraId="33605249" w14:textId="77777777" w:rsidR="00021B9D" w:rsidRDefault="008F36FB">
      <w:pPr>
        <w:spacing w:before="120"/>
        <w:jc w:val="both"/>
      </w:pPr>
      <w:r>
        <w:rPr>
          <w:b/>
        </w:rPr>
        <w:t>Madde 34 - Garanti ile ilgili şartlar</w:t>
      </w:r>
    </w:p>
    <w:p w14:paraId="114186CD" w14:textId="77777777" w:rsidR="00021B9D" w:rsidRDefault="008F36FB">
      <w:pPr>
        <w:jc w:val="both"/>
      </w:pPr>
      <w:r>
        <w:rPr>
          <w:b/>
        </w:rPr>
        <w:lastRenderedPageBreak/>
        <w:t>34.1.</w:t>
      </w:r>
      <w:r>
        <w:t xml:space="preserve"> Bu madde boş bırakılmıştır. </w:t>
      </w:r>
    </w:p>
    <w:p w14:paraId="19DD1681" w14:textId="77777777" w:rsidR="00021B9D" w:rsidRDefault="008F36FB">
      <w:pPr>
        <w:spacing w:before="120"/>
        <w:jc w:val="both"/>
      </w:pPr>
      <w:r>
        <w:rPr>
          <w:b/>
        </w:rPr>
        <w:t>Madde 35 - Hüküm bulunmayan haller</w:t>
      </w:r>
    </w:p>
    <w:p w14:paraId="51B516E6" w14:textId="77777777" w:rsidR="00021B9D" w:rsidRDefault="008F36FB">
      <w:pPr>
        <w:jc w:val="both"/>
      </w:pPr>
      <w:r>
        <w:rPr>
          <w:b/>
        </w:rPr>
        <w:t>35.1.</w:t>
      </w:r>
      <w:r>
        <w:t xml:space="preserve"> Bu sözleşme ve eklerinde hüküm </w:t>
      </w:r>
      <w:r>
        <w:t xml:space="preserve">bulunmayan hallerde, ilgili mevzuattaki hükümlere göre hareket edilir. </w:t>
      </w:r>
    </w:p>
    <w:p w14:paraId="2B3C4CB3" w14:textId="77777777" w:rsidR="00021B9D" w:rsidRDefault="008F36FB">
      <w:pPr>
        <w:spacing w:before="120"/>
        <w:jc w:val="both"/>
      </w:pPr>
      <w:r>
        <w:rPr>
          <w:b/>
        </w:rPr>
        <w:t>Madde 36 - Diğer hususlar</w:t>
      </w:r>
    </w:p>
    <w:p w14:paraId="43572C05" w14:textId="77777777" w:rsidR="00021B9D" w:rsidRDefault="008F36FB">
      <w:pPr>
        <w:jc w:val="both"/>
      </w:pPr>
      <w:r>
        <w:rPr>
          <w:b/>
        </w:rPr>
        <w:t>36.1.</w:t>
      </w:r>
      <w:r>
        <w:t xml:space="preserve"> Çalışan personelin iş akdinin yüklenici tarafından haklı nedene dayanarak feshinin gerekmesi halinde, haklı nedeni ispata yarar tüm delillerin de yüklen</w:t>
      </w:r>
      <w:r>
        <w:t>ici tarafından İdareye derhal ulaştırılması gerekmektedir. Bu şekilde haklı nedene dayanıp, İdarenin onayı alınarak iş akdi fesih edilen işçiler İdaremiz bünyesinde personel çalıştırılmasına dayalı hizmet alımı sözleşmesinin tarafı olan herhangi bir alt yü</w:t>
      </w:r>
      <w:r>
        <w:t>klenici bünyesinde çalıştırılmayacaktır.</w:t>
      </w:r>
      <w:r>
        <w:rPr>
          <w:b/>
          <w:color w:val="003399"/>
          <w:u w:val="single"/>
        </w:rPr>
        <w:br/>
      </w:r>
      <w:r>
        <w:rPr>
          <w:b/>
        </w:rPr>
        <w:t>36.2.</w:t>
      </w:r>
      <w:r>
        <w:t xml:space="preserve"> İhale konusu iş kapsamında araştırma altyapısına ait yerleşkeler (Merkez-Taşra) içerisinde faaliyet gösterecek olan Yükleniciler, Ulusal ve Uluslararası İş Sağlığı ve Güvenliği ile ilgili yürürlükteki tüm kanu</w:t>
      </w:r>
      <w:r>
        <w:t>n ve diğer mevzuatlara uymak zorundadır.</w:t>
      </w:r>
    </w:p>
    <w:p w14:paraId="0240901D" w14:textId="77777777" w:rsidR="00021B9D" w:rsidRDefault="008F36FB">
      <w:pPr>
        <w:spacing w:before="120"/>
        <w:jc w:val="both"/>
      </w:pPr>
      <w:r>
        <w:rPr>
          <w:b/>
        </w:rPr>
        <w:t>Madde 37 - Anlaşmazlıkların çözümü</w:t>
      </w:r>
    </w:p>
    <w:p w14:paraId="01E56947" w14:textId="77777777" w:rsidR="00021B9D" w:rsidRDefault="008F36FB">
      <w:pPr>
        <w:jc w:val="both"/>
      </w:pPr>
      <w:r>
        <w:rPr>
          <w:b/>
        </w:rPr>
        <w:t>37.1.</w:t>
      </w:r>
      <w:r>
        <w:t xml:space="preserve"> Bu sözleşme ve eklerinin uygulanmasından doğabilecek her türlü uyuşmazlığın çözümünde Erzurum mahkemeleri ve icra daireleri yetkilidir. </w:t>
      </w:r>
    </w:p>
    <w:p w14:paraId="590479DF" w14:textId="77777777" w:rsidR="00021B9D" w:rsidRDefault="008F36FB">
      <w:pPr>
        <w:spacing w:before="120"/>
        <w:jc w:val="both"/>
      </w:pPr>
      <w:r>
        <w:rPr>
          <w:b/>
        </w:rPr>
        <w:t>Madde 38 - Yürürlük</w:t>
      </w:r>
    </w:p>
    <w:p w14:paraId="1BC44FE1" w14:textId="77777777" w:rsidR="00021B9D" w:rsidRDefault="008F36FB">
      <w:pPr>
        <w:jc w:val="both"/>
      </w:pPr>
      <w:r>
        <w:rPr>
          <w:b/>
        </w:rPr>
        <w:t>38.1.</w:t>
      </w:r>
      <w:r>
        <w:t xml:space="preserve"> Bu sözleşme taraflarca imzalandığı tarihte yürürlüğe girer. </w:t>
      </w:r>
    </w:p>
    <w:p w14:paraId="55391DD7" w14:textId="77777777" w:rsidR="00021B9D" w:rsidRDefault="008F36FB">
      <w:pPr>
        <w:spacing w:before="120"/>
        <w:jc w:val="both"/>
      </w:pPr>
      <w:r>
        <w:rPr>
          <w:b/>
        </w:rPr>
        <w:t>Madde 39 - Sözleşmenin imzalanması</w:t>
      </w:r>
    </w:p>
    <w:p w14:paraId="0B3A964D" w14:textId="77777777" w:rsidR="00021B9D" w:rsidRDefault="008F36FB">
      <w:pPr>
        <w:jc w:val="both"/>
      </w:pPr>
      <w:r>
        <w:rPr>
          <w:b/>
        </w:rPr>
        <w:t>39.1.</w:t>
      </w:r>
      <w:r>
        <w:t xml:space="preserve"> Bu sözleşme 39 maddeden ibaret olup, İdare ve Yüklenici tarafından tam olarak okunup anlaşıldıktan sonra .../.../...... tarihinde bir nüsha olarak imza a</w:t>
      </w:r>
      <w:r>
        <w:t>ltına alınmıştır. Ayrıca İdare, Yüklenicinin talebi halinde sözleşmenin "</w:t>
      </w:r>
      <w:r>
        <w:rPr>
          <w:i/>
        </w:rPr>
        <w:t>aslına uygun idarece onaylı suretini</w:t>
      </w:r>
      <w:r>
        <w:t>" düzenleyip Yükleniciye verecektir.</w:t>
      </w:r>
    </w:p>
    <w:p w14:paraId="61A4CF9A" w14:textId="77777777" w:rsidR="00021B9D" w:rsidRDefault="00021B9D">
      <w:pPr>
        <w:jc w:val="both"/>
      </w:pPr>
    </w:p>
    <w:p w14:paraId="0ABD39AA" w14:textId="77777777" w:rsidR="00021B9D" w:rsidRDefault="00021B9D">
      <w:pPr>
        <w:jc w:val="both"/>
      </w:pPr>
    </w:p>
    <w:p w14:paraId="1859E5C2" w14:textId="77777777" w:rsidR="00021B9D" w:rsidRDefault="00021B9D">
      <w:pPr>
        <w:jc w:val="both"/>
      </w:pPr>
    </w:p>
    <w:p w14:paraId="4BD00364" w14:textId="77777777" w:rsidR="00021B9D" w:rsidRDefault="00021B9D">
      <w:pPr>
        <w:jc w:val="both"/>
        <w:rPr>
          <w:b/>
        </w:rPr>
      </w:pPr>
    </w:p>
    <w:p w14:paraId="061EEAD9" w14:textId="77777777" w:rsidR="00021B9D" w:rsidRDefault="00021B9D">
      <w:pPr>
        <w:pBdr>
          <w:top w:val="nil"/>
          <w:left w:val="nil"/>
          <w:bottom w:val="nil"/>
          <w:right w:val="nil"/>
          <w:between w:val="nil"/>
        </w:pBdr>
        <w:tabs>
          <w:tab w:val="center" w:pos="4320"/>
          <w:tab w:val="right" w:pos="8640"/>
        </w:tabs>
        <w:rPr>
          <w:b/>
        </w:rPr>
      </w:pPr>
    </w:p>
    <w:sdt>
      <w:sdtPr>
        <w:tag w:val="goog_rdk_0"/>
        <w:id w:val="759950252"/>
        <w:lock w:val="contentLocked"/>
      </w:sdtPr>
      <w:sdtEndPr/>
      <w:sdtContent>
        <w:tbl>
          <w:tblPr>
            <w:tblStyle w:val="a8"/>
            <w:tblW w:w="10465" w:type="dxa"/>
            <w:tblInd w:w="-6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01"/>
            <w:gridCol w:w="2595"/>
            <w:gridCol w:w="3369"/>
          </w:tblGrid>
          <w:tr w:rsidR="00021B9D" w14:paraId="066BE71C" w14:textId="77777777">
            <w:tc>
              <w:tcPr>
                <w:tcW w:w="4500" w:type="dxa"/>
                <w:tcBorders>
                  <w:top w:val="nil"/>
                  <w:left w:val="nil"/>
                  <w:bottom w:val="nil"/>
                  <w:right w:val="nil"/>
                </w:tcBorders>
                <w:shd w:val="clear" w:color="auto" w:fill="auto"/>
                <w:tcMar>
                  <w:top w:w="100" w:type="dxa"/>
                  <w:left w:w="100" w:type="dxa"/>
                  <w:bottom w:w="100" w:type="dxa"/>
                  <w:right w:w="100" w:type="dxa"/>
                </w:tcMar>
              </w:tcPr>
              <w:p w14:paraId="6B24404D" w14:textId="77777777" w:rsidR="00021B9D" w:rsidRDefault="008F36FB">
                <w:pPr>
                  <w:widowControl w:val="0"/>
                  <w:pBdr>
                    <w:top w:val="nil"/>
                    <w:left w:val="nil"/>
                    <w:bottom w:val="nil"/>
                    <w:right w:val="nil"/>
                    <w:between w:val="nil"/>
                  </w:pBdr>
                  <w:jc w:val="center"/>
                  <w:rPr>
                    <w:b/>
                    <w:u w:val="single"/>
                  </w:rPr>
                </w:pPr>
                <w:r>
                  <w:rPr>
                    <w:b/>
                    <w:u w:val="single"/>
                  </w:rPr>
                  <w:t>İDARE</w:t>
                </w:r>
              </w:p>
            </w:tc>
            <w:tc>
              <w:tcPr>
                <w:tcW w:w="2595" w:type="dxa"/>
                <w:tcBorders>
                  <w:top w:val="nil"/>
                  <w:left w:val="nil"/>
                  <w:bottom w:val="nil"/>
                  <w:right w:val="nil"/>
                </w:tcBorders>
                <w:shd w:val="clear" w:color="auto" w:fill="auto"/>
                <w:tcMar>
                  <w:top w:w="100" w:type="dxa"/>
                  <w:left w:w="100" w:type="dxa"/>
                  <w:bottom w:w="100" w:type="dxa"/>
                  <w:right w:w="100" w:type="dxa"/>
                </w:tcMar>
              </w:tcPr>
              <w:p w14:paraId="68C3B006" w14:textId="77777777" w:rsidR="00021B9D" w:rsidRDefault="00021B9D">
                <w:pPr>
                  <w:widowControl w:val="0"/>
                  <w:pBdr>
                    <w:top w:val="nil"/>
                    <w:left w:val="nil"/>
                    <w:bottom w:val="nil"/>
                    <w:right w:val="nil"/>
                    <w:between w:val="nil"/>
                  </w:pBdr>
                  <w:jc w:val="center"/>
                  <w:rPr>
                    <w:b/>
                  </w:rPr>
                </w:pPr>
              </w:p>
            </w:tc>
            <w:tc>
              <w:tcPr>
                <w:tcW w:w="3369" w:type="dxa"/>
                <w:tcBorders>
                  <w:top w:val="nil"/>
                  <w:left w:val="nil"/>
                  <w:bottom w:val="nil"/>
                  <w:right w:val="nil"/>
                </w:tcBorders>
                <w:shd w:val="clear" w:color="auto" w:fill="auto"/>
                <w:tcMar>
                  <w:top w:w="100" w:type="dxa"/>
                  <w:left w:w="100" w:type="dxa"/>
                  <w:bottom w:w="100" w:type="dxa"/>
                  <w:right w:w="100" w:type="dxa"/>
                </w:tcMar>
              </w:tcPr>
              <w:p w14:paraId="3644BF4E" w14:textId="77777777" w:rsidR="00021B9D" w:rsidRDefault="008F36FB">
                <w:pPr>
                  <w:widowControl w:val="0"/>
                  <w:pBdr>
                    <w:top w:val="nil"/>
                    <w:left w:val="nil"/>
                    <w:bottom w:val="nil"/>
                    <w:right w:val="nil"/>
                    <w:between w:val="nil"/>
                  </w:pBdr>
                  <w:jc w:val="center"/>
                  <w:rPr>
                    <w:b/>
                    <w:u w:val="single"/>
                  </w:rPr>
                </w:pPr>
                <w:r>
                  <w:rPr>
                    <w:b/>
                    <w:u w:val="single"/>
                  </w:rPr>
                  <w:t>YÜKLENİCİ</w:t>
                </w:r>
              </w:p>
            </w:tc>
          </w:tr>
          <w:tr w:rsidR="00021B9D" w14:paraId="2619E6A0" w14:textId="77777777">
            <w:tc>
              <w:tcPr>
                <w:tcW w:w="4500" w:type="dxa"/>
                <w:tcBorders>
                  <w:top w:val="nil"/>
                  <w:left w:val="nil"/>
                  <w:bottom w:val="nil"/>
                  <w:right w:val="nil"/>
                </w:tcBorders>
                <w:shd w:val="clear" w:color="auto" w:fill="auto"/>
                <w:tcMar>
                  <w:top w:w="100" w:type="dxa"/>
                  <w:left w:w="100" w:type="dxa"/>
                  <w:bottom w:w="100" w:type="dxa"/>
                  <w:right w:w="100" w:type="dxa"/>
                </w:tcMar>
              </w:tcPr>
              <w:p w14:paraId="748DD37E" w14:textId="77777777" w:rsidR="00021B9D" w:rsidRDefault="008F36FB">
                <w:pPr>
                  <w:widowControl w:val="0"/>
                  <w:pBdr>
                    <w:top w:val="nil"/>
                    <w:left w:val="nil"/>
                    <w:bottom w:val="nil"/>
                    <w:right w:val="nil"/>
                    <w:between w:val="nil"/>
                  </w:pBdr>
                  <w:jc w:val="center"/>
                </w:pPr>
                <w:r>
                  <w:t>Türkiye Ulusal Gözlemevleri Müdürlüğü</w:t>
                </w:r>
              </w:p>
            </w:tc>
            <w:tc>
              <w:tcPr>
                <w:tcW w:w="2595" w:type="dxa"/>
                <w:tcBorders>
                  <w:top w:val="nil"/>
                  <w:left w:val="nil"/>
                  <w:bottom w:val="nil"/>
                  <w:right w:val="nil"/>
                </w:tcBorders>
                <w:shd w:val="clear" w:color="auto" w:fill="auto"/>
                <w:tcMar>
                  <w:top w:w="100" w:type="dxa"/>
                  <w:left w:w="100" w:type="dxa"/>
                  <w:bottom w:w="100" w:type="dxa"/>
                  <w:right w:w="100" w:type="dxa"/>
                </w:tcMar>
              </w:tcPr>
              <w:p w14:paraId="7FF77D0F" w14:textId="77777777" w:rsidR="00021B9D" w:rsidRDefault="00021B9D">
                <w:pPr>
                  <w:widowControl w:val="0"/>
                  <w:pBdr>
                    <w:top w:val="nil"/>
                    <w:left w:val="nil"/>
                    <w:bottom w:val="nil"/>
                    <w:right w:val="nil"/>
                    <w:between w:val="nil"/>
                  </w:pBdr>
                  <w:jc w:val="center"/>
                  <w:rPr>
                    <w:b/>
                  </w:rPr>
                </w:pPr>
              </w:p>
            </w:tc>
            <w:tc>
              <w:tcPr>
                <w:tcW w:w="3369" w:type="dxa"/>
                <w:tcBorders>
                  <w:top w:val="nil"/>
                  <w:left w:val="nil"/>
                  <w:bottom w:val="nil"/>
                  <w:right w:val="nil"/>
                </w:tcBorders>
                <w:shd w:val="clear" w:color="auto" w:fill="auto"/>
                <w:tcMar>
                  <w:top w:w="100" w:type="dxa"/>
                  <w:left w:w="100" w:type="dxa"/>
                  <w:bottom w:w="100" w:type="dxa"/>
                  <w:right w:w="100" w:type="dxa"/>
                </w:tcMar>
              </w:tcPr>
              <w:p w14:paraId="5485A50E" w14:textId="77777777" w:rsidR="00021B9D" w:rsidRDefault="00021B9D">
                <w:pPr>
                  <w:widowControl w:val="0"/>
                  <w:pBdr>
                    <w:top w:val="nil"/>
                    <w:left w:val="nil"/>
                    <w:bottom w:val="nil"/>
                    <w:right w:val="nil"/>
                    <w:between w:val="nil"/>
                  </w:pBdr>
                  <w:jc w:val="center"/>
                  <w:rPr>
                    <w:b/>
                  </w:rPr>
                </w:pPr>
              </w:p>
            </w:tc>
          </w:tr>
          <w:tr w:rsidR="00021B9D" w14:paraId="40EA0778" w14:textId="77777777">
            <w:tc>
              <w:tcPr>
                <w:tcW w:w="4500" w:type="dxa"/>
                <w:tcBorders>
                  <w:top w:val="nil"/>
                  <w:left w:val="nil"/>
                  <w:bottom w:val="nil"/>
                  <w:right w:val="nil"/>
                </w:tcBorders>
                <w:shd w:val="clear" w:color="auto" w:fill="auto"/>
                <w:tcMar>
                  <w:top w:w="100" w:type="dxa"/>
                  <w:left w:w="100" w:type="dxa"/>
                  <w:bottom w:w="100" w:type="dxa"/>
                  <w:right w:w="100" w:type="dxa"/>
                </w:tcMar>
              </w:tcPr>
              <w:p w14:paraId="4AB1481D" w14:textId="77777777" w:rsidR="00021B9D" w:rsidRDefault="008F36FB">
                <w:pPr>
                  <w:widowControl w:val="0"/>
                  <w:pBdr>
                    <w:top w:val="nil"/>
                    <w:left w:val="nil"/>
                    <w:bottom w:val="nil"/>
                    <w:right w:val="nil"/>
                    <w:between w:val="nil"/>
                  </w:pBdr>
                  <w:jc w:val="center"/>
                </w:pPr>
                <w:r>
                  <w:t>Prof. Dr. Cahit YEŞİLYAPRAK</w:t>
                </w:r>
              </w:p>
            </w:tc>
            <w:tc>
              <w:tcPr>
                <w:tcW w:w="2595" w:type="dxa"/>
                <w:tcBorders>
                  <w:top w:val="nil"/>
                  <w:left w:val="nil"/>
                  <w:bottom w:val="nil"/>
                  <w:right w:val="nil"/>
                </w:tcBorders>
                <w:shd w:val="clear" w:color="auto" w:fill="auto"/>
                <w:tcMar>
                  <w:top w:w="100" w:type="dxa"/>
                  <w:left w:w="100" w:type="dxa"/>
                  <w:bottom w:w="100" w:type="dxa"/>
                  <w:right w:w="100" w:type="dxa"/>
                </w:tcMar>
              </w:tcPr>
              <w:p w14:paraId="0E285F06" w14:textId="77777777" w:rsidR="00021B9D" w:rsidRDefault="00021B9D">
                <w:pPr>
                  <w:widowControl w:val="0"/>
                  <w:pBdr>
                    <w:top w:val="nil"/>
                    <w:left w:val="nil"/>
                    <w:bottom w:val="nil"/>
                    <w:right w:val="nil"/>
                    <w:between w:val="nil"/>
                  </w:pBdr>
                  <w:jc w:val="center"/>
                  <w:rPr>
                    <w:b/>
                  </w:rPr>
                </w:pPr>
              </w:p>
            </w:tc>
            <w:tc>
              <w:tcPr>
                <w:tcW w:w="3369" w:type="dxa"/>
                <w:tcBorders>
                  <w:top w:val="nil"/>
                  <w:left w:val="nil"/>
                  <w:bottom w:val="nil"/>
                  <w:right w:val="nil"/>
                </w:tcBorders>
                <w:shd w:val="clear" w:color="auto" w:fill="auto"/>
                <w:tcMar>
                  <w:top w:w="100" w:type="dxa"/>
                  <w:left w:w="100" w:type="dxa"/>
                  <w:bottom w:w="100" w:type="dxa"/>
                  <w:right w:w="100" w:type="dxa"/>
                </w:tcMar>
              </w:tcPr>
              <w:p w14:paraId="3DD21E87" w14:textId="77777777" w:rsidR="00021B9D" w:rsidRDefault="00021B9D">
                <w:pPr>
                  <w:widowControl w:val="0"/>
                  <w:pBdr>
                    <w:top w:val="nil"/>
                    <w:left w:val="nil"/>
                    <w:bottom w:val="nil"/>
                    <w:right w:val="nil"/>
                    <w:between w:val="nil"/>
                  </w:pBdr>
                  <w:jc w:val="center"/>
                  <w:rPr>
                    <w:b/>
                  </w:rPr>
                </w:pPr>
              </w:p>
            </w:tc>
          </w:tr>
          <w:tr w:rsidR="00021B9D" w14:paraId="1A1B4513" w14:textId="77777777">
            <w:tc>
              <w:tcPr>
                <w:tcW w:w="4500" w:type="dxa"/>
                <w:tcBorders>
                  <w:top w:val="nil"/>
                  <w:left w:val="nil"/>
                  <w:bottom w:val="nil"/>
                  <w:right w:val="nil"/>
                </w:tcBorders>
                <w:shd w:val="clear" w:color="auto" w:fill="auto"/>
                <w:tcMar>
                  <w:top w:w="100" w:type="dxa"/>
                  <w:left w:w="100" w:type="dxa"/>
                  <w:bottom w:w="100" w:type="dxa"/>
                  <w:right w:w="100" w:type="dxa"/>
                </w:tcMar>
              </w:tcPr>
              <w:p w14:paraId="6D2D6C0B" w14:textId="77777777" w:rsidR="00021B9D" w:rsidRDefault="008F36FB">
                <w:pPr>
                  <w:widowControl w:val="0"/>
                  <w:pBdr>
                    <w:top w:val="nil"/>
                    <w:left w:val="nil"/>
                    <w:bottom w:val="nil"/>
                    <w:right w:val="nil"/>
                    <w:between w:val="nil"/>
                  </w:pBdr>
                  <w:jc w:val="center"/>
                </w:pPr>
                <w:r>
                  <w:t>Müdür Vekili</w:t>
                </w:r>
              </w:p>
            </w:tc>
            <w:tc>
              <w:tcPr>
                <w:tcW w:w="2595" w:type="dxa"/>
                <w:tcBorders>
                  <w:top w:val="nil"/>
                  <w:left w:val="nil"/>
                  <w:bottom w:val="nil"/>
                  <w:right w:val="nil"/>
                </w:tcBorders>
                <w:shd w:val="clear" w:color="auto" w:fill="auto"/>
                <w:tcMar>
                  <w:top w:w="100" w:type="dxa"/>
                  <w:left w:w="100" w:type="dxa"/>
                  <w:bottom w:w="100" w:type="dxa"/>
                  <w:right w:w="100" w:type="dxa"/>
                </w:tcMar>
              </w:tcPr>
              <w:p w14:paraId="0296DFF4" w14:textId="77777777" w:rsidR="00021B9D" w:rsidRDefault="00021B9D">
                <w:pPr>
                  <w:widowControl w:val="0"/>
                  <w:pBdr>
                    <w:top w:val="nil"/>
                    <w:left w:val="nil"/>
                    <w:bottom w:val="nil"/>
                    <w:right w:val="nil"/>
                    <w:between w:val="nil"/>
                  </w:pBdr>
                  <w:jc w:val="center"/>
                  <w:rPr>
                    <w:b/>
                  </w:rPr>
                </w:pPr>
              </w:p>
            </w:tc>
            <w:tc>
              <w:tcPr>
                <w:tcW w:w="3369" w:type="dxa"/>
                <w:tcBorders>
                  <w:top w:val="nil"/>
                  <w:left w:val="nil"/>
                  <w:bottom w:val="nil"/>
                  <w:right w:val="nil"/>
                </w:tcBorders>
                <w:shd w:val="clear" w:color="auto" w:fill="auto"/>
                <w:tcMar>
                  <w:top w:w="100" w:type="dxa"/>
                  <w:left w:w="100" w:type="dxa"/>
                  <w:bottom w:w="100" w:type="dxa"/>
                  <w:right w:w="100" w:type="dxa"/>
                </w:tcMar>
              </w:tcPr>
              <w:p w14:paraId="711A5427" w14:textId="77777777" w:rsidR="00021B9D" w:rsidRDefault="008F36FB">
                <w:pPr>
                  <w:widowControl w:val="0"/>
                  <w:pBdr>
                    <w:top w:val="nil"/>
                    <w:left w:val="nil"/>
                    <w:bottom w:val="nil"/>
                    <w:right w:val="nil"/>
                    <w:between w:val="nil"/>
                  </w:pBdr>
                  <w:jc w:val="center"/>
                  <w:rPr>
                    <w:b/>
                  </w:rPr>
                </w:pPr>
              </w:p>
            </w:tc>
          </w:tr>
        </w:tbl>
      </w:sdtContent>
    </w:sdt>
    <w:p w14:paraId="2335997C" w14:textId="77777777" w:rsidR="00021B9D" w:rsidRDefault="008F36FB">
      <w:pPr>
        <w:pBdr>
          <w:top w:val="nil"/>
          <w:left w:val="nil"/>
          <w:bottom w:val="nil"/>
          <w:right w:val="nil"/>
          <w:between w:val="nil"/>
        </w:pBdr>
        <w:tabs>
          <w:tab w:val="center" w:pos="4320"/>
          <w:tab w:val="right" w:pos="8640"/>
        </w:tabs>
        <w:rPr>
          <w:rFonts w:eastAsia="Times New Roman"/>
          <w:b/>
        </w:rPr>
      </w:pPr>
      <w:r>
        <w:rPr>
          <w:rFonts w:eastAsia="Times New Roman"/>
          <w:b/>
        </w:rPr>
        <w:tab/>
      </w:r>
      <w:r>
        <w:rPr>
          <w:rFonts w:eastAsia="Times New Roman"/>
          <w:b/>
        </w:rPr>
        <w:tab/>
        <w:t xml:space="preserve">  </w:t>
      </w:r>
    </w:p>
    <w:sectPr w:rsidR="00021B9D">
      <w:footerReference w:type="default" r:id="rId8"/>
      <w:pgSz w:w="11907" w:h="16840"/>
      <w:pgMar w:top="1276" w:right="708" w:bottom="851"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3A1BF" w14:textId="77777777" w:rsidR="008F36FB" w:rsidRDefault="008F36FB">
      <w:r>
        <w:separator/>
      </w:r>
    </w:p>
  </w:endnote>
  <w:endnote w:type="continuationSeparator" w:id="0">
    <w:p w14:paraId="496F5F22" w14:textId="77777777" w:rsidR="008F36FB" w:rsidRDefault="008F3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00"/>
    <w:family w:val="roman"/>
    <w:notTrueType/>
    <w:pitch w:val="default"/>
  </w:font>
  <w:font w:name="Tahoma">
    <w:panose1 w:val="020B0604030504040204"/>
    <w:charset w:val="00"/>
    <w:family w:val="roman"/>
    <w:notTrueType/>
    <w:pitch w:val="default"/>
  </w:font>
  <w:font w:name="Segoe UI">
    <w:panose1 w:val="020B0502040204020203"/>
    <w:charset w:val="00"/>
    <w:family w:val="roman"/>
    <w:notTrueType/>
    <w:pitch w:val="default"/>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88863" w14:textId="77777777" w:rsidR="00021B9D" w:rsidRDefault="008F36FB">
    <w:pPr>
      <w:pBdr>
        <w:top w:val="nil"/>
        <w:left w:val="nil"/>
        <w:bottom w:val="nil"/>
        <w:right w:val="nil"/>
        <w:between w:val="nil"/>
      </w:pBdr>
      <w:tabs>
        <w:tab w:val="center" w:pos="4320"/>
        <w:tab w:val="right" w:pos="8640"/>
      </w:tabs>
      <w:rPr>
        <w:rFonts w:eastAsia="Times New Roman"/>
        <w:b/>
      </w:rPr>
    </w:pPr>
    <w:r>
      <w:rPr>
        <w:rFonts w:eastAsia="Times New Roman"/>
        <w:b/>
      </w:rPr>
      <w:tab/>
    </w:r>
    <w:r>
      <w:rPr>
        <w:rFonts w:eastAsia="Times New Roman"/>
        <w:b/>
      </w:rPr>
      <w:tab/>
      <w:t xml:space="preserve"> </w:t>
    </w:r>
    <w:r>
      <w:rPr>
        <w:rFonts w:eastAsia="Times New Roman"/>
        <w:b/>
      </w:rPr>
      <w:fldChar w:fldCharType="begin"/>
    </w:r>
    <w:r>
      <w:rPr>
        <w:rFonts w:eastAsia="Times New Roman"/>
        <w:b/>
      </w:rPr>
      <w:instrText>PAGE</w:instrText>
    </w:r>
    <w:r>
      <w:rPr>
        <w:rFonts w:eastAsia="Times New Roman"/>
        <w:b/>
      </w:rPr>
      <w:fldChar w:fldCharType="separate"/>
    </w:r>
    <w:r w:rsidR="009E5F04">
      <w:rPr>
        <w:rFonts w:eastAsia="Times New Roman"/>
        <w:b/>
        <w:noProof/>
      </w:rPr>
      <w:t>1</w:t>
    </w:r>
    <w:r>
      <w:rPr>
        <w:rFonts w:eastAsia="Times New Roman"/>
        <w:b/>
      </w:rPr>
      <w:fldChar w:fldCharType="end"/>
    </w:r>
    <w:r>
      <w:rPr>
        <w:rFonts w:eastAsia="Times New Roman"/>
        <w: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C7C7F" w14:textId="77777777" w:rsidR="008F36FB" w:rsidRDefault="008F36FB">
      <w:r>
        <w:separator/>
      </w:r>
    </w:p>
  </w:footnote>
  <w:footnote w:type="continuationSeparator" w:id="0">
    <w:p w14:paraId="67483C73" w14:textId="77777777" w:rsidR="008F36FB" w:rsidRDefault="008F3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75A96"/>
    <w:multiLevelType w:val="multilevel"/>
    <w:tmpl w:val="06089BF2"/>
    <w:lvl w:ilvl="0">
      <w:start w:val="1"/>
      <w:numFmt w:val="lowerLetter"/>
      <w:lvlText w:val="%1)"/>
      <w:lvlJc w:val="left"/>
      <w:pPr>
        <w:ind w:left="780" w:hanging="360"/>
      </w:pPr>
    </w:lvl>
    <w:lvl w:ilvl="1">
      <w:start w:val="1"/>
      <w:numFmt w:val="lowerRoman"/>
      <w:lvlText w:val="%2."/>
      <w:lvlJc w:val="righ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 w15:restartNumberingAfterBreak="0">
    <w:nsid w:val="62A0577D"/>
    <w:multiLevelType w:val="multilevel"/>
    <w:tmpl w:val="37F0791E"/>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B9D"/>
    <w:rsid w:val="00021B9D"/>
    <w:rsid w:val="008F36FB"/>
    <w:rsid w:val="009E5F04"/>
    <w:rsid w:val="00BE55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2FD64"/>
  <w15:docId w15:val="{0B7A8404-FC09-4778-9642-C44037125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tr-TR"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semiHidden/>
    <w:unhideWhenUsed/>
    <w:qFormat/>
    <w:pPr>
      <w:keepNext/>
      <w:outlineLvl w:val="1"/>
    </w:pPr>
    <w:rPr>
      <w:rFonts w:ascii="Arial" w:hAnsi="Arial" w:cs="Arial"/>
      <w:b/>
      <w:bCs/>
      <w:sz w:val="20"/>
      <w:szCs w:val="20"/>
    </w:rPr>
  </w:style>
  <w:style w:type="paragraph" w:styleId="Balk3">
    <w:name w:val="heading 3"/>
    <w:basedOn w:val="Normal"/>
    <w:link w:val="Balk3Char"/>
    <w:uiPriority w:val="9"/>
    <w:semiHidden/>
    <w:unhideWhenUsed/>
    <w:qFormat/>
    <w:pPr>
      <w:keepNext/>
      <w:spacing w:after="60"/>
      <w:ind w:firstLine="340"/>
      <w:jc w:val="both"/>
      <w:outlineLvl w:val="2"/>
    </w:pPr>
    <w:rPr>
      <w:b/>
      <w:bCs/>
      <w:sz w:val="20"/>
      <w:szCs w:val="20"/>
    </w:rPr>
  </w:style>
  <w:style w:type="paragraph" w:styleId="Balk4">
    <w:name w:val="heading 4"/>
    <w:basedOn w:val="Normal"/>
    <w:link w:val="Balk4Char"/>
    <w:uiPriority w:val="9"/>
    <w:semiHidden/>
    <w:unhideWhenUsed/>
    <w:qFormat/>
    <w:pPr>
      <w:keepNext/>
      <w:jc w:val="center"/>
      <w:outlineLvl w:val="3"/>
    </w:pPr>
    <w:rPr>
      <w:b/>
      <w:bCs/>
      <w:sz w:val="20"/>
      <w:szCs w:val="20"/>
    </w:rPr>
  </w:style>
  <w:style w:type="paragraph" w:styleId="Balk5">
    <w:name w:val="heading 5"/>
    <w:basedOn w:val="Normal"/>
    <w:link w:val="Balk5Char"/>
    <w:uiPriority w:val="9"/>
    <w:semiHidden/>
    <w:unhideWhenUsed/>
    <w:qFormat/>
    <w:pPr>
      <w:keepNext/>
      <w:spacing w:after="60"/>
      <w:ind w:firstLine="708"/>
      <w:jc w:val="both"/>
      <w:outlineLvl w:val="4"/>
    </w:pPr>
    <w:rPr>
      <w:b/>
      <w:bCs/>
    </w:rPr>
  </w:style>
  <w:style w:type="paragraph" w:styleId="Balk6">
    <w:name w:val="heading 6"/>
    <w:basedOn w:val="Normal"/>
    <w:link w:val="Balk6Char"/>
    <w:uiPriority w:val="9"/>
    <w:semiHidden/>
    <w:unhideWhenUsed/>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link w:val="KonuBalChar"/>
    <w:uiPriority w:val="10"/>
    <w:qFormat/>
    <w:pPr>
      <w:jc w:val="center"/>
    </w:pPr>
    <w:rPr>
      <w:b/>
      <w:bCs/>
    </w:rPr>
  </w:style>
  <w:style w:type="table" w:customStyle="1" w:styleId="TableNormal0">
    <w:name w:val="Table Normal"/>
    <w:tblPr>
      <w:tblCellMar>
        <w:top w:w="0" w:type="dxa"/>
        <w:left w:w="0" w:type="dxa"/>
        <w:bottom w:w="0" w:type="dxa"/>
        <w:right w:w="0" w:type="dxa"/>
      </w:tblCellMar>
    </w:tblPr>
  </w:style>
  <w:style w:type="character" w:customStyle="1" w:styleId="Balk1Char">
    <w:name w:val="Başlık 1 Char"/>
    <w:basedOn w:val="VarsaylanParagrafYazTipi"/>
    <w:link w:val="Balk1"/>
    <w:uiPriority w:val="9"/>
    <w:rPr>
      <w:rFonts w:asciiTheme="majorHAnsi" w:eastAsiaTheme="majorEastAsia" w:hAnsiTheme="majorHAnsi" w:cstheme="majorBidi"/>
      <w:color w:val="2F5496"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F5496"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3763"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F5496"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F5496"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3763"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3763"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styleId="DipnotMetni">
    <w:name w:val="footnote text"/>
    <w:aliases w:val="Dipnot Metni Char Char Char,Dipnot Metni Char Char"/>
    <w:basedOn w:val="Normal"/>
    <w:uiPriority w:val="99"/>
    <w:semiHidden/>
    <w:unhideWhenUsed/>
    <w:rPr>
      <w:sz w:val="20"/>
      <w:szCs w:val="20"/>
    </w:rPr>
  </w:style>
  <w:style w:type="character" w:customStyle="1" w:styleId="FootnoteTextChar">
    <w:name w:val="Footnote Text Char"/>
    <w:aliases w:val="Dipnot Metni Char Char Char Char,Dipnot Metni Char Char Char1"/>
    <w:basedOn w:val="VarsaylanParagrafYazTipi"/>
    <w:uiPriority w:val="99"/>
    <w:semiHidden/>
    <w:rPr>
      <w:rFonts w:eastAsiaTheme="minorEastAsia"/>
      <w:color w:val="00000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rPr>
      <w:rFonts w:eastAsiaTheme="minorEastAsia"/>
      <w:color w:val="000000"/>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Pr>
      <w:rFonts w:eastAsiaTheme="minorEastAsia"/>
      <w:color w:val="000000"/>
      <w:sz w:val="24"/>
      <w:szCs w:val="24"/>
    </w:rPr>
  </w:style>
  <w:style w:type="paragraph" w:styleId="GvdeMetniGirintisi">
    <w:name w:val="Body Text Indent"/>
    <w:basedOn w:val="Normal"/>
    <w:link w:val="GvdeMetniGirintisiChar"/>
    <w:uiPriority w:val="99"/>
    <w:semiHidden/>
    <w:unhideWhenUsed/>
    <w:pPr>
      <w:ind w:left="851" w:hanging="333"/>
      <w:jc w:val="both"/>
    </w:pPr>
  </w:style>
  <w:style w:type="character" w:customStyle="1" w:styleId="GvdeMetniGirintisiChar">
    <w:name w:val="Gövde Metni Girintisi Char"/>
    <w:basedOn w:val="VarsaylanParagrafYazTipi"/>
    <w:link w:val="GvdeMetniGirintisi"/>
    <w:uiPriority w:val="99"/>
    <w:semiHidden/>
    <w:rPr>
      <w:rFonts w:eastAsiaTheme="minorEastAsia"/>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styleId="GvdeMetniGirintisi2">
    <w:name w:val="Body Text Indent 2"/>
    <w:basedOn w:val="Normal"/>
    <w:link w:val="GvdeMetniGirintisi2Char"/>
    <w:uiPriority w:val="99"/>
    <w:semiHidden/>
    <w:unhideWhenUsed/>
    <w:pPr>
      <w:ind w:hanging="191"/>
      <w:jc w:val="both"/>
    </w:pPr>
  </w:style>
  <w:style w:type="character" w:customStyle="1" w:styleId="GvdeMetniGirintisi2Char">
    <w:name w:val="Gövde Metni Girintisi 2 Char"/>
    <w:basedOn w:val="VarsaylanParagrafYazTipi"/>
    <w:link w:val="GvdeMetniGirintisi2"/>
    <w:uiPriority w:val="99"/>
    <w:semiHidden/>
    <w:rPr>
      <w:rFonts w:eastAsiaTheme="minorEastAsia"/>
      <w:color w:val="000000"/>
      <w:sz w:val="24"/>
      <w:szCs w:val="24"/>
    </w:rPr>
  </w:style>
  <w:style w:type="paragraph" w:styleId="GvdeMetniGirintisi3">
    <w:name w:val="Body Text Indent 3"/>
    <w:basedOn w:val="Normal"/>
    <w:link w:val="GvdeMetniGirintisi3Char"/>
    <w:uiPriority w:val="99"/>
    <w:semiHidden/>
    <w:unhideWhenUsed/>
    <w:pPr>
      <w:overflowPunct/>
      <w:autoSpaceDE/>
      <w:autoSpaceDN/>
      <w:ind w:left="180"/>
      <w:jc w:val="both"/>
    </w:pPr>
    <w:rPr>
      <w:color w:val="auto"/>
    </w:rPr>
  </w:style>
  <w:style w:type="character" w:customStyle="1" w:styleId="GvdeMetniGirintisi3Char">
    <w:name w:val="Gövde Metni Girintisi 3 Char"/>
    <w:basedOn w:val="VarsaylanParagrafYazTipi"/>
    <w:link w:val="GvdeMetniGirintisi3"/>
    <w:uiPriority w:val="99"/>
    <w:semiHidden/>
    <w:rPr>
      <w:rFonts w:eastAsiaTheme="minorEastAsia"/>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o"/>
    <w:tblPr>
      <w:tblStyleRowBandSize w:val="1"/>
      <w:tblStyleColBandSize w:val="1"/>
      <w:tblCellMar>
        <w:top w:w="15" w:type="dxa"/>
        <w:left w:w="15" w:type="dxa"/>
        <w:bottom w:w="15" w:type="dxa"/>
        <w:right w:w="15" w:type="dxa"/>
      </w:tblCellMar>
    </w:tblPr>
  </w:style>
  <w:style w:type="table" w:customStyle="1" w:styleId="a0">
    <w:basedOn w:val="NormalTablo"/>
    <w:tblPr>
      <w:tblStyleRowBandSize w:val="1"/>
      <w:tblStyleColBandSize w:val="1"/>
      <w:tblCellMar>
        <w:top w:w="15" w:type="dxa"/>
        <w:left w:w="15" w:type="dxa"/>
        <w:bottom w:w="15" w:type="dxa"/>
        <w:right w:w="15" w:type="dxa"/>
      </w:tblCellMar>
    </w:tblPr>
  </w:style>
  <w:style w:type="table" w:customStyle="1" w:styleId="a1">
    <w:basedOn w:val="NormalTablo"/>
    <w:tblPr>
      <w:tblStyleRowBandSize w:val="1"/>
      <w:tblStyleColBandSize w:val="1"/>
      <w:tblCellMar>
        <w:top w:w="15" w:type="dxa"/>
        <w:left w:w="15" w:type="dxa"/>
        <w:bottom w:w="15" w:type="dxa"/>
        <w:right w:w="15" w:type="dxa"/>
      </w:tblCellMar>
    </w:tblPr>
  </w:style>
  <w:style w:type="table" w:customStyle="1" w:styleId="a2">
    <w:basedOn w:val="NormalTablo"/>
    <w:tblPr>
      <w:tblStyleRowBandSize w:val="1"/>
      <w:tblStyleColBandSize w:val="1"/>
      <w:tblCellMar>
        <w:top w:w="15" w:type="dxa"/>
        <w:left w:w="15" w:type="dxa"/>
        <w:bottom w:w="15" w:type="dxa"/>
        <w:right w:w="15" w:type="dxa"/>
      </w:tblCellMar>
    </w:tblPr>
  </w:style>
  <w:style w:type="table" w:customStyle="1" w:styleId="a3">
    <w:basedOn w:val="NormalTablo"/>
    <w:tblPr>
      <w:tblStyleRowBandSize w:val="1"/>
      <w:tblStyleColBandSize w:val="1"/>
      <w:tblCellMar>
        <w:top w:w="15" w:type="dxa"/>
        <w:left w:w="15" w:type="dxa"/>
        <w:bottom w:w="15" w:type="dxa"/>
        <w:right w:w="15" w:type="dxa"/>
      </w:tblCellMar>
    </w:tblPr>
  </w:style>
  <w:style w:type="table" w:customStyle="1" w:styleId="a4">
    <w:basedOn w:val="NormalTablo"/>
    <w:tblPr>
      <w:tblStyleRowBandSize w:val="1"/>
      <w:tblStyleColBandSize w:val="1"/>
      <w:tblCellMar>
        <w:top w:w="15" w:type="dxa"/>
        <w:left w:w="15" w:type="dxa"/>
        <w:bottom w:w="15" w:type="dxa"/>
        <w:right w:w="15" w:type="dxa"/>
      </w:tblCellMar>
    </w:tblPr>
  </w:style>
  <w:style w:type="table" w:customStyle="1" w:styleId="a5">
    <w:basedOn w:val="NormalTablo"/>
    <w:tblPr>
      <w:tblStyleRowBandSize w:val="1"/>
      <w:tblStyleColBandSize w:val="1"/>
      <w:tblCellMar>
        <w:top w:w="15" w:type="dxa"/>
        <w:left w:w="15" w:type="dxa"/>
        <w:bottom w:w="15" w:type="dxa"/>
        <w:right w:w="15" w:type="dxa"/>
      </w:tblCellMar>
    </w:tblPr>
  </w:style>
  <w:style w:type="table" w:customStyle="1" w:styleId="a6">
    <w:basedOn w:val="NormalTablo"/>
    <w:tblPr>
      <w:tblStyleRowBandSize w:val="1"/>
      <w:tblStyleColBandSize w:val="1"/>
      <w:tblCellMar>
        <w:top w:w="15" w:type="dxa"/>
        <w:left w:w="15" w:type="dxa"/>
        <w:bottom w:w="15" w:type="dxa"/>
        <w:right w:w="15" w:type="dxa"/>
      </w:tblCellMar>
    </w:tblPr>
  </w:style>
  <w:style w:type="table" w:customStyle="1" w:styleId="a7">
    <w:basedOn w:val="NormalTablo"/>
    <w:tblPr>
      <w:tblStyleRowBandSize w:val="1"/>
      <w:tblStyleColBandSize w:val="1"/>
      <w:tblCellMar>
        <w:top w:w="15" w:type="dxa"/>
        <w:left w:w="15" w:type="dxa"/>
        <w:bottom w:w="15" w:type="dxa"/>
        <w:right w:w="15" w:type="dxa"/>
      </w:tblCellMar>
    </w:tblPr>
  </w:style>
  <w:style w:type="table" w:customStyle="1" w:styleId="a8">
    <w:basedOn w:val="NormalTablo"/>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EJVRerLHKrd0Tm2HhlPDwjvBqw==">CgMxLjAaHwoBMBIaChgICVIUChJ0YWJsZS5nNGg0dXFuM203M3oyDmgucXlhNHJ1MWdmYTV5Mg5oLjVwYmpwbGl1ZTB3djIOaC5rdDlmN292MDVvYzUyDmguYmJuaTUxa255a21qMg5oLjZwN3FiMDR6cTh6bzIOaC5ub2U2YXAxdXJ4ZTkyDmguZmdleW41bTJrNzliMg1oLjVyb2xobHU0YnF0Mg5oLmxhNnpob2I1dWZxZjgAciExOEVzSFBrTVRiOEFERktqby1yN0hJdk1vbmhJbmZwNV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4888</Words>
  <Characters>27866</Characters>
  <Application>Microsoft Office Word</Application>
  <DocSecurity>0</DocSecurity>
  <Lines>232</Lines>
  <Paragraphs>65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ŞATIR</dc:creator>
  <cp:lastModifiedBy>MİKAİL</cp:lastModifiedBy>
  <cp:revision>2</cp:revision>
  <dcterms:created xsi:type="dcterms:W3CDTF">2024-05-08T07:54:00Z</dcterms:created>
  <dcterms:modified xsi:type="dcterms:W3CDTF">2024-05-31T06:05:00Z</dcterms:modified>
</cp:coreProperties>
</file>